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D7E6" w14:textId="77777777" w:rsidR="002B00C9" w:rsidRDefault="002B00C9" w:rsidP="0019227F">
      <w:pPr>
        <w:textAlignment w:val="baseline"/>
        <w:outlineLvl w:val="2"/>
        <w:rPr>
          <w:rFonts w:eastAsia="Times New Roman"/>
          <w:b/>
          <w:bCs/>
          <w:color w:val="000000"/>
          <w:sz w:val="22"/>
          <w:szCs w:val="22"/>
          <w:u w:val="single"/>
        </w:rPr>
      </w:pPr>
      <w:bookmarkStart w:id="0" w:name="_GoBack"/>
      <w:bookmarkEnd w:id="0"/>
    </w:p>
    <w:p w14:paraId="43A825D9" w14:textId="77777777" w:rsidR="002B00C9" w:rsidRDefault="002B00C9" w:rsidP="0019227F">
      <w:pPr>
        <w:textAlignment w:val="baseline"/>
        <w:outlineLvl w:val="2"/>
        <w:rPr>
          <w:rFonts w:eastAsia="Times New Roman"/>
          <w:b/>
          <w:bCs/>
          <w:color w:val="000000"/>
          <w:sz w:val="22"/>
          <w:szCs w:val="22"/>
          <w:u w:val="single"/>
        </w:rPr>
      </w:pPr>
    </w:p>
    <w:p w14:paraId="10F812B1" w14:textId="705D3ADD" w:rsidR="00DE6E28" w:rsidRPr="002B00C9" w:rsidRDefault="00DE6E28" w:rsidP="0019227F">
      <w:pPr>
        <w:textAlignment w:val="baseline"/>
        <w:outlineLvl w:val="2"/>
        <w:rPr>
          <w:rFonts w:eastAsia="Times New Roman"/>
          <w:b/>
          <w:bCs/>
          <w:color w:val="000000"/>
          <w:sz w:val="22"/>
          <w:szCs w:val="22"/>
          <w:u w:val="single"/>
        </w:rPr>
      </w:pPr>
      <w:r w:rsidRPr="002B00C9">
        <w:rPr>
          <w:rFonts w:eastAsia="Times New Roman"/>
          <w:b/>
          <w:bCs/>
          <w:color w:val="000000"/>
          <w:sz w:val="22"/>
          <w:szCs w:val="22"/>
          <w:u w:val="single"/>
        </w:rPr>
        <w:t xml:space="preserve">Writing Instruction in the Disciplines (WID) </w:t>
      </w:r>
      <w:r w:rsidRPr="002B00C9">
        <w:rPr>
          <w:rFonts w:eastAsia="Times New Roman"/>
          <w:b/>
          <w:color w:val="000000"/>
          <w:sz w:val="22"/>
          <w:szCs w:val="22"/>
          <w:u w:val="single"/>
        </w:rPr>
        <w:t>Guidelines</w:t>
      </w:r>
    </w:p>
    <w:p w14:paraId="1AE325AB" w14:textId="77777777" w:rsidR="00DE6E28" w:rsidRPr="0019227F" w:rsidRDefault="00DE6E28" w:rsidP="0019227F">
      <w:pPr>
        <w:textAlignment w:val="baseline"/>
        <w:outlineLvl w:val="2"/>
        <w:rPr>
          <w:rFonts w:eastAsia="Times New Roman"/>
          <w:b/>
          <w:bCs/>
          <w:color w:val="000000"/>
          <w:sz w:val="22"/>
          <w:szCs w:val="22"/>
        </w:rPr>
      </w:pPr>
    </w:p>
    <w:p w14:paraId="46EA9D2E" w14:textId="77777777" w:rsidR="00DE6E28" w:rsidRPr="002B00C9" w:rsidRDefault="00DE6E28" w:rsidP="0019227F">
      <w:pPr>
        <w:rPr>
          <w:rFonts w:eastAsia="Times New Roman"/>
          <w:bCs/>
          <w:color w:val="000000"/>
          <w:sz w:val="22"/>
          <w:szCs w:val="22"/>
        </w:rPr>
      </w:pPr>
      <w:r w:rsidRPr="002B00C9">
        <w:rPr>
          <w:rFonts w:eastAsia="Times New Roman"/>
          <w:bCs/>
          <w:color w:val="000000"/>
          <w:sz w:val="22"/>
          <w:szCs w:val="22"/>
        </w:rPr>
        <w:t xml:space="preserve">A Writing Instruction in the Disciplines (WID) course teaches students about the expectations for writing within a discipline. Assignments in WID courses are explicitly modeled on disciplinary writing and deal directly with issues common in the field. Limited enrollment, writing experiences throughout the semester, and instructional support provide the environment needed for learning disciplinary forms and their connection to values and disciplinary ways of thinking. </w:t>
      </w:r>
    </w:p>
    <w:p w14:paraId="319CBA5D" w14:textId="77777777" w:rsidR="00DE6E28" w:rsidRPr="002B00C9" w:rsidRDefault="00DE6E28" w:rsidP="0019227F">
      <w:pPr>
        <w:rPr>
          <w:rFonts w:eastAsia="Times New Roman"/>
          <w:bCs/>
          <w:color w:val="000000"/>
          <w:sz w:val="22"/>
          <w:szCs w:val="22"/>
        </w:rPr>
      </w:pPr>
    </w:p>
    <w:p w14:paraId="64A654A7" w14:textId="77777777" w:rsidR="00DE6E28" w:rsidRPr="002B00C9" w:rsidRDefault="00DE6E28" w:rsidP="0019227F">
      <w:pPr>
        <w:rPr>
          <w:rFonts w:eastAsia="Times New Roman"/>
          <w:bCs/>
          <w:color w:val="000000"/>
          <w:sz w:val="22"/>
          <w:szCs w:val="22"/>
        </w:rPr>
      </w:pPr>
      <w:r w:rsidRPr="002B00C9">
        <w:rPr>
          <w:rFonts w:eastAsia="Times New Roman"/>
          <w:bCs/>
          <w:color w:val="000000"/>
          <w:sz w:val="22"/>
          <w:szCs w:val="22"/>
        </w:rPr>
        <w:t>To accomplish these goals, a WID course must adhere to the following guidelines:</w:t>
      </w:r>
    </w:p>
    <w:p w14:paraId="1D5AFEB8" w14:textId="16943F02" w:rsidR="00DE6E28" w:rsidRPr="002B00C9" w:rsidRDefault="00DE6E28" w:rsidP="0019227F">
      <w:pPr>
        <w:textAlignment w:val="baseline"/>
        <w:outlineLvl w:val="2"/>
        <w:rPr>
          <w:rFonts w:eastAsia="Times New Roman"/>
          <w:bCs/>
          <w:color w:val="000000"/>
          <w:sz w:val="22"/>
          <w:szCs w:val="22"/>
        </w:rPr>
      </w:pPr>
    </w:p>
    <w:p w14:paraId="0E1A2C82" w14:textId="77777777" w:rsidR="00DE6E28" w:rsidRPr="002B00C9" w:rsidRDefault="00DE6E28" w:rsidP="0019227F">
      <w:pPr>
        <w:rPr>
          <w:b/>
          <w:bCs/>
          <w:sz w:val="22"/>
          <w:szCs w:val="22"/>
        </w:rPr>
      </w:pPr>
      <w:r w:rsidRPr="002B00C9">
        <w:rPr>
          <w:b/>
          <w:bCs/>
          <w:sz w:val="22"/>
          <w:szCs w:val="22"/>
        </w:rPr>
        <w:t>Course Level:</w:t>
      </w:r>
    </w:p>
    <w:p w14:paraId="5041F9D4" w14:textId="77777777" w:rsidR="00DE6E28" w:rsidRPr="00023ECC" w:rsidRDefault="00DE6E28" w:rsidP="0019227F">
      <w:pPr>
        <w:textAlignment w:val="baseline"/>
        <w:outlineLvl w:val="2"/>
        <w:rPr>
          <w:rFonts w:eastAsia="Times New Roman"/>
          <w:b/>
          <w:bCs/>
          <w:color w:val="000000"/>
          <w:sz w:val="22"/>
          <w:szCs w:val="22"/>
        </w:rPr>
      </w:pPr>
    </w:p>
    <w:p w14:paraId="17F1C427" w14:textId="57255047" w:rsidR="00DE6E28" w:rsidRPr="0019227F" w:rsidRDefault="00DE6E28" w:rsidP="0019227F">
      <w:pPr>
        <w:textAlignment w:val="baseline"/>
        <w:rPr>
          <w:rFonts w:eastAsia="Times New Roman"/>
          <w:color w:val="000000"/>
          <w:sz w:val="22"/>
          <w:szCs w:val="22"/>
        </w:rPr>
      </w:pPr>
      <w:r w:rsidRPr="002B00C9">
        <w:rPr>
          <w:rFonts w:eastAsia="Times New Roman"/>
          <w:bCs/>
          <w:color w:val="000000"/>
          <w:sz w:val="22"/>
          <w:szCs w:val="22"/>
        </w:rPr>
        <w:t>A WID course</w:t>
      </w:r>
      <w:r w:rsidRPr="0019227F">
        <w:rPr>
          <w:rFonts w:eastAsia="Times New Roman"/>
          <w:color w:val="000000"/>
          <w:sz w:val="22"/>
          <w:szCs w:val="22"/>
        </w:rPr>
        <w:t xml:space="preserve"> should be at the 300 or 400 level.</w:t>
      </w:r>
    </w:p>
    <w:p w14:paraId="6C130A55" w14:textId="7C806318" w:rsidR="00DE6E28" w:rsidRPr="002B00C9" w:rsidRDefault="00DE6E28" w:rsidP="0019227F">
      <w:pPr>
        <w:pStyle w:val="ListParagraph"/>
        <w:numPr>
          <w:ilvl w:val="0"/>
          <w:numId w:val="2"/>
        </w:numPr>
        <w:spacing w:after="0" w:line="240" w:lineRule="auto"/>
        <w:rPr>
          <w:rFonts w:ascii="Times New Roman" w:eastAsia="Times New Roman" w:hAnsi="Times New Roman"/>
          <w:bCs/>
          <w:color w:val="000000"/>
        </w:rPr>
      </w:pPr>
      <w:r w:rsidRPr="002B00C9">
        <w:rPr>
          <w:rFonts w:ascii="Times New Roman" w:hAnsi="Times New Roman"/>
          <w:bCs/>
        </w:rPr>
        <w:t xml:space="preserve">Exceptions will be made for 200-level courses provided the 200-level course is linked to an upper division course to create a WID sequence. </w:t>
      </w:r>
      <w:r w:rsidRPr="002B00C9">
        <w:rPr>
          <w:rFonts w:ascii="Times New Roman" w:eastAsia="Times New Roman" w:hAnsi="Times New Roman"/>
          <w:bCs/>
          <w:color w:val="000000"/>
        </w:rPr>
        <w:t xml:space="preserve">Departments are encouraged to think deeply about how they position WID within their curriculum. Earlier exposure to disciplinary writing and multiple chances to practice these forms may be more advantageous than one course at the end of students’ academic careers. </w:t>
      </w:r>
    </w:p>
    <w:p w14:paraId="64668D12" w14:textId="77777777" w:rsidR="00E73A47" w:rsidRPr="002B00C9" w:rsidRDefault="00E73A47" w:rsidP="0019227F">
      <w:pPr>
        <w:pStyle w:val="ListParagraph"/>
        <w:spacing w:after="0" w:line="240" w:lineRule="auto"/>
        <w:rPr>
          <w:rFonts w:ascii="Times New Roman" w:eastAsia="Times New Roman" w:hAnsi="Times New Roman"/>
          <w:bCs/>
          <w:color w:val="000000"/>
        </w:rPr>
      </w:pPr>
    </w:p>
    <w:p w14:paraId="323666D0" w14:textId="2186ABD0" w:rsidR="00DE6E28" w:rsidRPr="002B00C9" w:rsidRDefault="00DE6E28" w:rsidP="0019227F">
      <w:pPr>
        <w:pStyle w:val="ListParagraph"/>
        <w:numPr>
          <w:ilvl w:val="0"/>
          <w:numId w:val="2"/>
        </w:numPr>
        <w:spacing w:after="0" w:line="240" w:lineRule="auto"/>
        <w:rPr>
          <w:rFonts w:ascii="Times New Roman" w:hAnsi="Times New Roman"/>
          <w:bCs/>
        </w:rPr>
      </w:pPr>
      <w:r w:rsidRPr="002B00C9">
        <w:rPr>
          <w:rFonts w:ascii="Times New Roman" w:eastAsia="Times New Roman" w:hAnsi="Times New Roman"/>
          <w:bCs/>
          <w:color w:val="000000"/>
        </w:rPr>
        <w:t>WID courses at the 300 and 400 level MUST have both ENG 180 and ENG 280 as pre-requisites. Any sequenced 200-level course MUST have ENG 180 as a pre-requisite.</w:t>
      </w:r>
    </w:p>
    <w:p w14:paraId="467A16C4" w14:textId="77777777" w:rsidR="003D3D1E" w:rsidRPr="002B00C9" w:rsidRDefault="003D3D1E" w:rsidP="0019227F">
      <w:pPr>
        <w:pStyle w:val="ListParagraph"/>
        <w:spacing w:after="0" w:line="240" w:lineRule="auto"/>
        <w:rPr>
          <w:rFonts w:ascii="Times New Roman" w:hAnsi="Times New Roman"/>
          <w:bCs/>
        </w:rPr>
      </w:pPr>
    </w:p>
    <w:p w14:paraId="38BD41D7" w14:textId="77777777" w:rsidR="00DE6E28" w:rsidRPr="002B00C9" w:rsidRDefault="00DE6E28" w:rsidP="0019227F">
      <w:pPr>
        <w:rPr>
          <w:b/>
          <w:bCs/>
          <w:sz w:val="22"/>
          <w:szCs w:val="22"/>
        </w:rPr>
      </w:pPr>
      <w:r w:rsidRPr="002B00C9">
        <w:rPr>
          <w:b/>
          <w:bCs/>
          <w:sz w:val="22"/>
          <w:szCs w:val="22"/>
        </w:rPr>
        <w:t>Writing Instruction:</w:t>
      </w:r>
    </w:p>
    <w:p w14:paraId="30887F99" w14:textId="77777777" w:rsidR="00DE6E28" w:rsidRPr="00023ECC" w:rsidRDefault="00DE6E28" w:rsidP="0019227F">
      <w:pPr>
        <w:rPr>
          <w:rFonts w:eastAsia="Times New Roman"/>
          <w:b/>
          <w:bCs/>
          <w:sz w:val="22"/>
          <w:szCs w:val="22"/>
        </w:rPr>
      </w:pPr>
    </w:p>
    <w:p w14:paraId="70F2FCD7" w14:textId="117E2CC7" w:rsidR="00DE6E28" w:rsidRPr="002B00C9" w:rsidRDefault="00DE6E28" w:rsidP="0019227F">
      <w:pPr>
        <w:rPr>
          <w:bCs/>
          <w:sz w:val="22"/>
          <w:szCs w:val="22"/>
        </w:rPr>
      </w:pPr>
      <w:r w:rsidRPr="002B00C9">
        <w:rPr>
          <w:rFonts w:eastAsia="Times New Roman"/>
          <w:bCs/>
          <w:sz w:val="22"/>
          <w:szCs w:val="22"/>
        </w:rPr>
        <w:t xml:space="preserve">Because </w:t>
      </w:r>
      <w:r w:rsidRPr="002B00C9">
        <w:rPr>
          <w:rFonts w:eastAsia="Times New Roman"/>
          <w:bCs/>
          <w:color w:val="000000"/>
          <w:sz w:val="22"/>
          <w:szCs w:val="22"/>
        </w:rPr>
        <w:t xml:space="preserve">WID courses </w:t>
      </w:r>
      <w:proofErr w:type="gramStart"/>
      <w:r w:rsidRPr="002B00C9">
        <w:rPr>
          <w:rFonts w:eastAsia="Times New Roman"/>
          <w:bCs/>
          <w:color w:val="000000"/>
          <w:sz w:val="22"/>
          <w:szCs w:val="22"/>
        </w:rPr>
        <w:t>provide an introduction to</w:t>
      </w:r>
      <w:proofErr w:type="gramEnd"/>
      <w:r w:rsidRPr="002B00C9">
        <w:rPr>
          <w:rFonts w:eastAsia="Times New Roman"/>
          <w:bCs/>
          <w:color w:val="000000"/>
          <w:sz w:val="22"/>
          <w:szCs w:val="22"/>
        </w:rPr>
        <w:t xml:space="preserve"> the conventions of professional writing in the field, </w:t>
      </w:r>
      <w:r w:rsidRPr="002B00C9">
        <w:rPr>
          <w:rFonts w:eastAsia="Times New Roman"/>
          <w:bCs/>
          <w:sz w:val="22"/>
          <w:szCs w:val="22"/>
        </w:rPr>
        <w:t xml:space="preserve">they must </w:t>
      </w:r>
      <w:r w:rsidRPr="002B00C9">
        <w:rPr>
          <w:rFonts w:eastAsia="Times New Roman"/>
          <w:bCs/>
          <w:color w:val="000000"/>
          <w:sz w:val="22"/>
          <w:szCs w:val="22"/>
        </w:rPr>
        <w:t xml:space="preserve">have some course objectives related to writing, must devote class time to writing instruction, and must include some form of instructional support for writing. Assessment of writing development should be a significant component of students’ final grades for WID courses. </w:t>
      </w:r>
    </w:p>
    <w:p w14:paraId="1DAF2E1E" w14:textId="5C7D5277" w:rsidR="009D41B6" w:rsidRPr="002B00C9" w:rsidRDefault="009D41B6" w:rsidP="0019227F">
      <w:pPr>
        <w:textAlignment w:val="baseline"/>
        <w:rPr>
          <w:rFonts w:eastAsia="Times New Roman"/>
          <w:bCs/>
          <w:strike/>
          <w:color w:val="000000"/>
          <w:sz w:val="22"/>
          <w:szCs w:val="22"/>
        </w:rPr>
      </w:pPr>
    </w:p>
    <w:p w14:paraId="1059301A" w14:textId="3C896978" w:rsidR="00DE6E28" w:rsidRPr="002B00C9" w:rsidRDefault="00DE6E28" w:rsidP="0019227F">
      <w:pPr>
        <w:pStyle w:val="ListParagraph"/>
        <w:numPr>
          <w:ilvl w:val="0"/>
          <w:numId w:val="3"/>
        </w:numPr>
        <w:spacing w:after="0" w:line="240" w:lineRule="auto"/>
        <w:rPr>
          <w:rFonts w:ascii="Times New Roman" w:hAnsi="Times New Roman"/>
          <w:bCs/>
        </w:rPr>
      </w:pPr>
      <w:r w:rsidRPr="002B00C9">
        <w:rPr>
          <w:rFonts w:ascii="Times New Roman" w:hAnsi="Times New Roman"/>
          <w:bCs/>
        </w:rPr>
        <w:t xml:space="preserve">A WID course should provide </w:t>
      </w:r>
      <w:r w:rsidRPr="002B00C9">
        <w:rPr>
          <w:rFonts w:ascii="Times New Roman" w:hAnsi="Times New Roman"/>
          <w:bCs/>
          <w:iCs/>
        </w:rPr>
        <w:t>in-class instruction in disciplinary expectations</w:t>
      </w:r>
      <w:r w:rsidRPr="002B00C9">
        <w:rPr>
          <w:rFonts w:ascii="Times New Roman" w:hAnsi="Times New Roman"/>
          <w:bCs/>
        </w:rPr>
        <w:t xml:space="preserve">, including knowledge about subject matter, writing processes, rhetoric (conventions for making arguments in a discipline: what makes sound evidence and credible writers), genre (common forms and associated ways of using them in disciplinary situations), discourse community (typical ways of demonstrating disciplinary membership, such as shared goals, language, and communication structures), and associated ethical issues. </w:t>
      </w:r>
    </w:p>
    <w:p w14:paraId="7E9FF82E" w14:textId="77777777" w:rsidR="009D41B6" w:rsidRPr="002B00C9" w:rsidRDefault="009D41B6" w:rsidP="0019227F">
      <w:pPr>
        <w:pStyle w:val="ListParagraph"/>
        <w:spacing w:after="0" w:line="240" w:lineRule="auto"/>
        <w:rPr>
          <w:rFonts w:ascii="Times New Roman" w:hAnsi="Times New Roman"/>
          <w:bCs/>
        </w:rPr>
      </w:pPr>
    </w:p>
    <w:p w14:paraId="48970014" w14:textId="54C82CA0" w:rsidR="00DE6E28" w:rsidRPr="002B00C9" w:rsidRDefault="00DE6E28" w:rsidP="0019227F">
      <w:pPr>
        <w:pStyle w:val="ListParagraph"/>
        <w:numPr>
          <w:ilvl w:val="0"/>
          <w:numId w:val="3"/>
        </w:numPr>
        <w:spacing w:after="0" w:line="240" w:lineRule="auto"/>
        <w:rPr>
          <w:rFonts w:ascii="Times New Roman" w:hAnsi="Times New Roman"/>
          <w:bCs/>
        </w:rPr>
      </w:pPr>
      <w:r w:rsidRPr="002B00C9">
        <w:rPr>
          <w:rFonts w:ascii="Times New Roman" w:hAnsi="Times New Roman"/>
          <w:bCs/>
        </w:rPr>
        <w:t xml:space="preserve">To that end, WID courses are expected to have some </w:t>
      </w:r>
      <w:r w:rsidRPr="002B00C9">
        <w:rPr>
          <w:rFonts w:ascii="Times New Roman" w:hAnsi="Times New Roman"/>
          <w:bCs/>
          <w:iCs/>
        </w:rPr>
        <w:t>course objectives related to writing</w:t>
      </w:r>
      <w:r w:rsidRPr="002B00C9">
        <w:rPr>
          <w:rFonts w:ascii="Times New Roman" w:hAnsi="Times New Roman"/>
          <w:bCs/>
        </w:rPr>
        <w:t>.</w:t>
      </w:r>
    </w:p>
    <w:p w14:paraId="1E64E4A6" w14:textId="77777777" w:rsidR="003D3D1E" w:rsidRPr="0019227F" w:rsidRDefault="003D3D1E" w:rsidP="0019227F">
      <w:pPr>
        <w:rPr>
          <w:u w:val="single"/>
        </w:rPr>
      </w:pPr>
    </w:p>
    <w:p w14:paraId="05BB24DC" w14:textId="4ADED766" w:rsidR="00B55499" w:rsidRDefault="00DE6E28" w:rsidP="0019227F">
      <w:pPr>
        <w:pStyle w:val="ListParagraph"/>
        <w:numPr>
          <w:ilvl w:val="0"/>
          <w:numId w:val="3"/>
        </w:numPr>
        <w:spacing w:after="0" w:line="240" w:lineRule="auto"/>
        <w:textAlignment w:val="baseline"/>
        <w:rPr>
          <w:rFonts w:ascii="Times New Roman" w:eastAsia="Times New Roman" w:hAnsi="Times New Roman"/>
          <w:color w:val="000000"/>
        </w:rPr>
      </w:pPr>
      <w:r w:rsidRPr="0019227F">
        <w:rPr>
          <w:rFonts w:ascii="Times New Roman" w:eastAsia="Times New Roman" w:hAnsi="Times New Roman"/>
          <w:color w:val="000000"/>
        </w:rPr>
        <w:t xml:space="preserve">The course(s) must include some form of instructional support for writing. This can include, but is not limited to: writing textbook, in-class instructional activities, group work on writing, conferences with course instructor, </w:t>
      </w:r>
      <w:r w:rsidRPr="00023ECC">
        <w:rPr>
          <w:rFonts w:ascii="Times New Roman" w:eastAsia="Times New Roman" w:hAnsi="Times New Roman"/>
          <w:b/>
          <w:bCs/>
          <w:color w:val="000000"/>
        </w:rPr>
        <w:t>and</w:t>
      </w:r>
      <w:r w:rsidRPr="0019227F">
        <w:rPr>
          <w:rFonts w:ascii="Times New Roman" w:eastAsia="Times New Roman" w:hAnsi="Times New Roman"/>
          <w:color w:val="000000"/>
        </w:rPr>
        <w:t xml:space="preserve"> tutorial support</w:t>
      </w:r>
      <w:r w:rsidR="0019227F" w:rsidRPr="0019227F">
        <w:rPr>
          <w:rFonts w:ascii="Times New Roman" w:eastAsia="Times New Roman" w:hAnsi="Times New Roman"/>
          <w:color w:val="000000"/>
        </w:rPr>
        <w:t>.</w:t>
      </w:r>
    </w:p>
    <w:p w14:paraId="61FA3E31" w14:textId="77777777" w:rsidR="0019227F" w:rsidRPr="0019227F" w:rsidRDefault="0019227F" w:rsidP="0019227F">
      <w:pPr>
        <w:textAlignment w:val="baseline"/>
        <w:rPr>
          <w:rFonts w:eastAsia="Times New Roman"/>
          <w:color w:val="000000"/>
        </w:rPr>
      </w:pPr>
    </w:p>
    <w:p w14:paraId="5A60B9CC" w14:textId="4054947F" w:rsidR="0019227F" w:rsidRPr="002B00C9" w:rsidRDefault="00DE6E28" w:rsidP="0019227F">
      <w:pPr>
        <w:pStyle w:val="ListParagraph"/>
        <w:numPr>
          <w:ilvl w:val="0"/>
          <w:numId w:val="3"/>
        </w:numPr>
        <w:spacing w:after="0" w:line="240" w:lineRule="auto"/>
        <w:rPr>
          <w:rFonts w:ascii="Times New Roman" w:hAnsi="Times New Roman"/>
          <w:bCs/>
        </w:rPr>
      </w:pPr>
      <w:r w:rsidRPr="002B00C9">
        <w:rPr>
          <w:rFonts w:ascii="Times New Roman" w:hAnsi="Times New Roman"/>
          <w:bCs/>
        </w:rPr>
        <w:t xml:space="preserve">WID courses should also support students with </w:t>
      </w:r>
      <w:r w:rsidRPr="002B00C9">
        <w:rPr>
          <w:rFonts w:ascii="Times New Roman" w:hAnsi="Times New Roman"/>
          <w:bCs/>
          <w:iCs/>
        </w:rPr>
        <w:t>required texts</w:t>
      </w:r>
      <w:r w:rsidRPr="002B00C9">
        <w:rPr>
          <w:rFonts w:ascii="Times New Roman" w:hAnsi="Times New Roman"/>
          <w:bCs/>
        </w:rPr>
        <w:t xml:space="preserve"> that outline the expectations for the types of writing being assigned and/or provide exemplars of the forms being taught.</w:t>
      </w:r>
    </w:p>
    <w:p w14:paraId="07D19F03" w14:textId="77777777" w:rsidR="0019227F" w:rsidRPr="00023ECC" w:rsidRDefault="0019227F" w:rsidP="0019227F">
      <w:pPr>
        <w:rPr>
          <w:b/>
          <w:bCs/>
        </w:rPr>
      </w:pPr>
    </w:p>
    <w:p w14:paraId="09758D0D" w14:textId="632CEC66" w:rsidR="00DE6E28" w:rsidRPr="0019227F" w:rsidRDefault="00DE6E28" w:rsidP="0019227F">
      <w:pPr>
        <w:pStyle w:val="ListParagraph"/>
        <w:numPr>
          <w:ilvl w:val="0"/>
          <w:numId w:val="3"/>
        </w:numPr>
        <w:spacing w:after="0" w:line="240" w:lineRule="auto"/>
        <w:textAlignment w:val="baseline"/>
        <w:rPr>
          <w:rFonts w:ascii="Times New Roman" w:eastAsia="Times New Roman" w:hAnsi="Times New Roman"/>
          <w:color w:val="000000"/>
        </w:rPr>
      </w:pPr>
      <w:r w:rsidRPr="0019227F">
        <w:rPr>
          <w:rFonts w:ascii="Times New Roman" w:eastAsia="Times New Roman" w:hAnsi="Times New Roman"/>
          <w:color w:val="000000"/>
        </w:rPr>
        <w:t>Assessment of writing development should be a significant component of students' final grade</w:t>
      </w:r>
      <w:r w:rsidR="00140AF2">
        <w:rPr>
          <w:rFonts w:ascii="Times New Roman" w:eastAsia="Times New Roman" w:hAnsi="Times New Roman"/>
          <w:color w:val="000000"/>
        </w:rPr>
        <w:t>s</w:t>
      </w:r>
      <w:r w:rsidRPr="0019227F">
        <w:rPr>
          <w:rFonts w:ascii="Times New Roman" w:eastAsia="Times New Roman" w:hAnsi="Times New Roman"/>
          <w:color w:val="000000"/>
        </w:rPr>
        <w:t xml:space="preserve"> for WID courses.</w:t>
      </w:r>
    </w:p>
    <w:p w14:paraId="142A2D4C" w14:textId="71F555F5" w:rsidR="0019227F" w:rsidRDefault="0019227F">
      <w:pPr>
        <w:rPr>
          <w:sz w:val="22"/>
          <w:szCs w:val="22"/>
          <w:u w:val="single"/>
        </w:rPr>
      </w:pPr>
    </w:p>
    <w:p w14:paraId="099DC349" w14:textId="3FE01FA1" w:rsidR="00DE6E28" w:rsidRPr="00023ECC" w:rsidRDefault="00DE6E28" w:rsidP="0019227F">
      <w:pPr>
        <w:rPr>
          <w:b/>
          <w:bCs/>
          <w:sz w:val="22"/>
          <w:szCs w:val="22"/>
        </w:rPr>
      </w:pPr>
      <w:r w:rsidRPr="00023ECC">
        <w:rPr>
          <w:b/>
          <w:bCs/>
          <w:sz w:val="22"/>
          <w:szCs w:val="22"/>
        </w:rPr>
        <w:lastRenderedPageBreak/>
        <w:t>Writing Assignments:</w:t>
      </w:r>
    </w:p>
    <w:p w14:paraId="618CDC83" w14:textId="77777777" w:rsidR="00DE6E28" w:rsidRPr="00023ECC" w:rsidRDefault="00DE6E28" w:rsidP="0019227F">
      <w:pPr>
        <w:rPr>
          <w:rFonts w:eastAsia="Times New Roman"/>
          <w:b/>
          <w:bCs/>
          <w:color w:val="000000"/>
          <w:sz w:val="22"/>
          <w:szCs w:val="22"/>
        </w:rPr>
      </w:pPr>
    </w:p>
    <w:p w14:paraId="7974076C" w14:textId="7E962816" w:rsidR="00DE6E28" w:rsidRPr="002B00C9" w:rsidRDefault="00DE6E28" w:rsidP="0019227F">
      <w:pPr>
        <w:rPr>
          <w:bCs/>
          <w:sz w:val="22"/>
          <w:szCs w:val="22"/>
        </w:rPr>
      </w:pPr>
      <w:r w:rsidRPr="002B00C9">
        <w:rPr>
          <w:rFonts w:eastAsia="Times New Roman"/>
          <w:bCs/>
          <w:color w:val="000000"/>
          <w:sz w:val="22"/>
          <w:szCs w:val="22"/>
        </w:rPr>
        <w:t xml:space="preserve">Because WID courses are intended to provide students with opportunities for writing development in the discipline throughout the semester, they must include writing assignments that provide opportunities to learn the expectations and practice the methods of inquiry valued by members of the discipline. </w:t>
      </w:r>
    </w:p>
    <w:p w14:paraId="7EE41DD3" w14:textId="77777777" w:rsidR="00DE6E28" w:rsidRPr="0019227F" w:rsidRDefault="00DE6E28" w:rsidP="0019227F">
      <w:pPr>
        <w:textAlignment w:val="baseline"/>
        <w:rPr>
          <w:rFonts w:eastAsia="Times New Roman"/>
          <w:color w:val="000000"/>
          <w:sz w:val="22"/>
          <w:szCs w:val="22"/>
        </w:rPr>
      </w:pPr>
    </w:p>
    <w:p w14:paraId="52E1D4C8" w14:textId="541D327C" w:rsidR="00E73A47" w:rsidRPr="0019227F" w:rsidRDefault="00DE6E28" w:rsidP="0019227F">
      <w:pPr>
        <w:numPr>
          <w:ilvl w:val="0"/>
          <w:numId w:val="1"/>
        </w:numPr>
        <w:ind w:left="480"/>
        <w:textAlignment w:val="baseline"/>
        <w:rPr>
          <w:rFonts w:eastAsia="Times New Roman"/>
          <w:color w:val="000000"/>
          <w:sz w:val="22"/>
          <w:szCs w:val="22"/>
        </w:rPr>
      </w:pPr>
      <w:r w:rsidRPr="0019227F">
        <w:rPr>
          <w:rFonts w:eastAsia="Times New Roman"/>
          <w:color w:val="000000"/>
          <w:sz w:val="22"/>
          <w:szCs w:val="22"/>
        </w:rPr>
        <w:t>The amount of disciplinary writing required will vary by department, depending on disciplinary expectations. A possible standard for writing in the designated course (or series of courses) might be twenty pages (5,000 words), which could include revisions of previously submitted work.</w:t>
      </w:r>
      <w:r w:rsidR="00B55499" w:rsidRPr="0019227F">
        <w:rPr>
          <w:rFonts w:eastAsia="Times New Roman"/>
          <w:color w:val="000000"/>
          <w:sz w:val="22"/>
          <w:szCs w:val="22"/>
        </w:rPr>
        <w:t xml:space="preserve"> </w:t>
      </w:r>
    </w:p>
    <w:p w14:paraId="7F26A04D" w14:textId="77777777" w:rsidR="00E73A47" w:rsidRPr="0019227F" w:rsidRDefault="00E73A47" w:rsidP="0019227F">
      <w:pPr>
        <w:ind w:left="480"/>
        <w:textAlignment w:val="baseline"/>
        <w:rPr>
          <w:rFonts w:eastAsia="Times New Roman"/>
          <w:color w:val="000000"/>
          <w:sz w:val="22"/>
          <w:szCs w:val="22"/>
          <w:u w:val="single"/>
        </w:rPr>
      </w:pPr>
    </w:p>
    <w:p w14:paraId="30FEDA52" w14:textId="4F9A215B" w:rsidR="00DE6E28" w:rsidRPr="002B00C9" w:rsidRDefault="00DE6E28" w:rsidP="0019227F">
      <w:pPr>
        <w:numPr>
          <w:ilvl w:val="0"/>
          <w:numId w:val="1"/>
        </w:numPr>
        <w:ind w:left="480"/>
        <w:textAlignment w:val="baseline"/>
        <w:rPr>
          <w:rFonts w:eastAsia="Times New Roman"/>
          <w:color w:val="000000"/>
          <w:sz w:val="22"/>
          <w:szCs w:val="22"/>
        </w:rPr>
      </w:pPr>
      <w:r w:rsidRPr="0019227F">
        <w:rPr>
          <w:rFonts w:eastAsia="Times New Roman"/>
          <w:color w:val="000000"/>
          <w:sz w:val="22"/>
          <w:szCs w:val="22"/>
        </w:rPr>
        <w:t>Opportunities for writing development may include formal and informal papers, journals, learning logs, in-class responses, writing based on research, writing for professional or general audiences, and other writing appropriate to the discipline.</w:t>
      </w:r>
      <w:r w:rsidRPr="00023ECC">
        <w:rPr>
          <w:rFonts w:eastAsia="Times New Roman"/>
          <w:color w:val="000000"/>
          <w:sz w:val="22"/>
          <w:szCs w:val="22"/>
        </w:rPr>
        <w:t xml:space="preserve"> </w:t>
      </w:r>
      <w:r w:rsidRPr="00140AF2">
        <w:rPr>
          <w:rFonts w:eastAsia="Times New Roman"/>
          <w:bCs/>
          <w:color w:val="000000"/>
          <w:sz w:val="22"/>
          <w:szCs w:val="22"/>
        </w:rPr>
        <w:t>Courses might include an introduction to the conventions of professional writing in the field.</w:t>
      </w:r>
      <w:r w:rsidRPr="00023ECC">
        <w:rPr>
          <w:rFonts w:eastAsia="Times New Roman"/>
          <w:b/>
          <w:bCs/>
          <w:color w:val="000000"/>
          <w:sz w:val="22"/>
          <w:szCs w:val="22"/>
        </w:rPr>
        <w:t xml:space="preserve"> </w:t>
      </w:r>
      <w:r w:rsidRPr="002B00C9">
        <w:rPr>
          <w:bCs/>
          <w:iCs/>
          <w:sz w:val="22"/>
          <w:szCs w:val="22"/>
        </w:rPr>
        <w:t>Assignments should include writing modeled on the writing processes and forms of writing commonly used by members of the discipline</w:t>
      </w:r>
      <w:r w:rsidRPr="002B00C9">
        <w:rPr>
          <w:bCs/>
          <w:sz w:val="22"/>
          <w:szCs w:val="22"/>
        </w:rPr>
        <w:t>.</w:t>
      </w:r>
      <w:r w:rsidR="00B55499" w:rsidRPr="002B00C9">
        <w:rPr>
          <w:sz w:val="22"/>
          <w:szCs w:val="22"/>
        </w:rPr>
        <w:t xml:space="preserve"> </w:t>
      </w:r>
    </w:p>
    <w:p w14:paraId="4E123348" w14:textId="77777777" w:rsidR="00E73A47" w:rsidRPr="002B00C9" w:rsidRDefault="00E73A47" w:rsidP="0019227F">
      <w:pPr>
        <w:textAlignment w:val="baseline"/>
        <w:rPr>
          <w:rFonts w:eastAsia="Times New Roman"/>
          <w:color w:val="000000"/>
          <w:sz w:val="22"/>
          <w:szCs w:val="22"/>
        </w:rPr>
      </w:pPr>
    </w:p>
    <w:p w14:paraId="1AA1C9AC" w14:textId="3F3C9B2E" w:rsidR="00DE6E28" w:rsidRPr="002B00C9" w:rsidRDefault="00DE6E28" w:rsidP="0019227F">
      <w:pPr>
        <w:pStyle w:val="ListParagraph"/>
        <w:numPr>
          <w:ilvl w:val="0"/>
          <w:numId w:val="1"/>
        </w:numPr>
        <w:spacing w:after="0" w:line="240" w:lineRule="auto"/>
        <w:rPr>
          <w:rFonts w:ascii="Times New Roman" w:eastAsia="Times New Roman" w:hAnsi="Times New Roman"/>
          <w:bCs/>
          <w:color w:val="000000"/>
        </w:rPr>
      </w:pPr>
      <w:r w:rsidRPr="002B00C9">
        <w:rPr>
          <w:rFonts w:ascii="Times New Roman" w:hAnsi="Times New Roman"/>
          <w:bCs/>
          <w:iCs/>
        </w:rPr>
        <w:t>Writing-to-learn strategies</w:t>
      </w:r>
      <w:r w:rsidRPr="002B00C9">
        <w:rPr>
          <w:rFonts w:ascii="Times New Roman" w:hAnsi="Times New Roman"/>
          <w:bCs/>
        </w:rPr>
        <w:t xml:space="preserve"> (short, usually informal assignments completed in the explicit context of the course) should be used to support the inception and completion of disciplinary forms, not to replace engagement with professional genres.</w:t>
      </w:r>
    </w:p>
    <w:p w14:paraId="1319F74D" w14:textId="77777777" w:rsidR="00E73A47" w:rsidRPr="0019227F" w:rsidRDefault="00E73A47" w:rsidP="0019227F">
      <w:pPr>
        <w:rPr>
          <w:rFonts w:eastAsia="Times New Roman"/>
          <w:color w:val="000000"/>
          <w:u w:val="single"/>
        </w:rPr>
      </w:pPr>
    </w:p>
    <w:p w14:paraId="1DE068C7" w14:textId="66FE73FA" w:rsidR="00DE6E28" w:rsidRPr="00FF14C7" w:rsidRDefault="00DE6E28" w:rsidP="0019227F">
      <w:pPr>
        <w:pStyle w:val="ListParagraph"/>
        <w:numPr>
          <w:ilvl w:val="0"/>
          <w:numId w:val="1"/>
        </w:numPr>
        <w:spacing w:after="0" w:line="240" w:lineRule="auto"/>
        <w:rPr>
          <w:rFonts w:ascii="Times New Roman" w:hAnsi="Times New Roman"/>
          <w:bCs/>
        </w:rPr>
      </w:pPr>
      <w:r w:rsidRPr="0019227F">
        <w:rPr>
          <w:rFonts w:ascii="Times New Roman" w:eastAsia="Times New Roman" w:hAnsi="Times New Roman"/>
          <w:color w:val="000000"/>
        </w:rPr>
        <w:t xml:space="preserve">Writing assignments should be used throughout the semester, rather than concentrated at the end, to help students view writing as integral to learning within and across disciplines </w:t>
      </w:r>
      <w:r w:rsidRPr="00FF14C7">
        <w:rPr>
          <w:rFonts w:ascii="Times New Roman" w:hAnsi="Times New Roman"/>
        </w:rPr>
        <w:t xml:space="preserve">and to help students learn </w:t>
      </w:r>
      <w:r w:rsidRPr="00FF14C7">
        <w:rPr>
          <w:rFonts w:ascii="Times New Roman" w:hAnsi="Times New Roman"/>
          <w:bCs/>
        </w:rPr>
        <w:t>how disciplinary expectations for writing reflect the values and the ways of thinking important to members of the discipline</w:t>
      </w:r>
      <w:r w:rsidR="001B3AFE" w:rsidRPr="00FF14C7">
        <w:rPr>
          <w:rFonts w:ascii="Times New Roman" w:hAnsi="Times New Roman"/>
          <w:bCs/>
        </w:rPr>
        <w:t>.</w:t>
      </w:r>
    </w:p>
    <w:p w14:paraId="2488594A" w14:textId="77777777" w:rsidR="00E73A47" w:rsidRPr="0019227F" w:rsidRDefault="00E73A47" w:rsidP="0019227F">
      <w:pPr>
        <w:rPr>
          <w:u w:val="single"/>
        </w:rPr>
      </w:pPr>
    </w:p>
    <w:p w14:paraId="17FE6A03" w14:textId="645B098D" w:rsidR="00DE6E28" w:rsidRPr="0019227F" w:rsidRDefault="00DE6E28" w:rsidP="0019227F">
      <w:pPr>
        <w:numPr>
          <w:ilvl w:val="0"/>
          <w:numId w:val="1"/>
        </w:numPr>
        <w:ind w:left="480"/>
        <w:textAlignment w:val="baseline"/>
        <w:rPr>
          <w:rFonts w:eastAsia="Times New Roman"/>
          <w:color w:val="000000"/>
          <w:sz w:val="22"/>
          <w:szCs w:val="22"/>
        </w:rPr>
      </w:pPr>
      <w:r w:rsidRPr="0019227F">
        <w:rPr>
          <w:rFonts w:eastAsia="Times New Roman"/>
          <w:color w:val="000000"/>
          <w:sz w:val="22"/>
          <w:szCs w:val="22"/>
        </w:rPr>
        <w:t xml:space="preserve">There should be opportunities for revision of written work after </w:t>
      </w:r>
      <w:r w:rsidR="001B3AFE" w:rsidRPr="00FF14C7">
        <w:rPr>
          <w:rFonts w:eastAsia="Times New Roman"/>
          <w:color w:val="000000"/>
          <w:sz w:val="22"/>
          <w:szCs w:val="22"/>
        </w:rPr>
        <w:t>the instructor</w:t>
      </w:r>
      <w:r w:rsidRPr="0019227F">
        <w:rPr>
          <w:rFonts w:eastAsia="Times New Roman"/>
          <w:color w:val="000000"/>
          <w:sz w:val="22"/>
          <w:szCs w:val="22"/>
        </w:rPr>
        <w:t xml:space="preserve"> has responded to draft</w:t>
      </w:r>
      <w:r w:rsidR="001B3AFE" w:rsidRPr="0019227F">
        <w:rPr>
          <w:rFonts w:eastAsia="Times New Roman"/>
          <w:color w:val="000000"/>
          <w:sz w:val="22"/>
          <w:szCs w:val="22"/>
        </w:rPr>
        <w:t>s both orally and in writing</w:t>
      </w:r>
      <w:r w:rsidRPr="0019227F">
        <w:rPr>
          <w:rFonts w:eastAsia="Times New Roman"/>
          <w:color w:val="000000"/>
          <w:sz w:val="22"/>
          <w:szCs w:val="22"/>
        </w:rPr>
        <w:t>. Opportunit</w:t>
      </w:r>
      <w:r w:rsidR="001B3AFE" w:rsidRPr="002B00C9">
        <w:rPr>
          <w:rFonts w:eastAsia="Times New Roman"/>
          <w:bCs/>
          <w:color w:val="000000"/>
          <w:sz w:val="22"/>
          <w:szCs w:val="22"/>
        </w:rPr>
        <w:t>ies</w:t>
      </w:r>
      <w:r w:rsidRPr="0019227F">
        <w:rPr>
          <w:rFonts w:eastAsia="Times New Roman"/>
          <w:color w:val="000000"/>
          <w:sz w:val="22"/>
          <w:szCs w:val="22"/>
        </w:rPr>
        <w:t xml:space="preserve"> for peer response </w:t>
      </w:r>
      <w:r w:rsidR="001B3AFE" w:rsidRPr="002B00C9">
        <w:rPr>
          <w:rFonts w:eastAsia="Times New Roman"/>
          <w:bCs/>
          <w:color w:val="000000"/>
          <w:sz w:val="22"/>
          <w:szCs w:val="22"/>
        </w:rPr>
        <w:t>are</w:t>
      </w:r>
      <w:r w:rsidRPr="0019227F">
        <w:rPr>
          <w:rFonts w:eastAsia="Times New Roman"/>
          <w:color w:val="000000"/>
          <w:sz w:val="22"/>
          <w:szCs w:val="22"/>
        </w:rPr>
        <w:t xml:space="preserve"> encouraged</w:t>
      </w:r>
      <w:r w:rsidR="001B3AFE" w:rsidRPr="0019227F">
        <w:rPr>
          <w:rFonts w:eastAsia="Times New Roman"/>
          <w:color w:val="000000"/>
          <w:sz w:val="22"/>
          <w:szCs w:val="22"/>
        </w:rPr>
        <w:t xml:space="preserve"> when appropriate</w:t>
      </w:r>
      <w:r w:rsidRPr="0019227F">
        <w:rPr>
          <w:rFonts w:eastAsia="Times New Roman"/>
          <w:color w:val="000000"/>
          <w:sz w:val="22"/>
          <w:szCs w:val="22"/>
        </w:rPr>
        <w:t>.</w:t>
      </w:r>
      <w:r w:rsidR="003D3D1E" w:rsidRPr="0019227F">
        <w:rPr>
          <w:rFonts w:eastAsia="Times New Roman"/>
          <w:color w:val="000000"/>
          <w:sz w:val="22"/>
          <w:szCs w:val="22"/>
        </w:rPr>
        <w:t xml:space="preserve"> </w:t>
      </w:r>
    </w:p>
    <w:p w14:paraId="4610FD60" w14:textId="4FC712A5" w:rsidR="00E73A47" w:rsidRPr="0019227F" w:rsidRDefault="00E73A47" w:rsidP="0019227F">
      <w:pPr>
        <w:textAlignment w:val="baseline"/>
        <w:rPr>
          <w:rFonts w:eastAsia="Times New Roman"/>
          <w:color w:val="000000"/>
          <w:sz w:val="22"/>
          <w:szCs w:val="22"/>
          <w:u w:val="single"/>
        </w:rPr>
      </w:pPr>
    </w:p>
    <w:p w14:paraId="23231983" w14:textId="77777777" w:rsidR="00E73A47" w:rsidRPr="0019227F" w:rsidRDefault="00E73A47" w:rsidP="0019227F">
      <w:pPr>
        <w:textAlignment w:val="baseline"/>
        <w:rPr>
          <w:rFonts w:eastAsia="Times New Roman"/>
          <w:color w:val="000000"/>
          <w:sz w:val="22"/>
          <w:szCs w:val="22"/>
          <w:u w:val="single"/>
        </w:rPr>
      </w:pPr>
    </w:p>
    <w:p w14:paraId="7FACF9DE" w14:textId="54B0680B" w:rsidR="001B3AFE" w:rsidRPr="00023ECC" w:rsidRDefault="001B3AFE" w:rsidP="0019227F">
      <w:pPr>
        <w:rPr>
          <w:rFonts w:eastAsia="Times New Roman"/>
          <w:b/>
          <w:bCs/>
          <w:color w:val="000000"/>
          <w:sz w:val="22"/>
          <w:szCs w:val="22"/>
        </w:rPr>
      </w:pPr>
      <w:r w:rsidRPr="00023ECC">
        <w:rPr>
          <w:rFonts w:eastAsia="Times New Roman"/>
          <w:b/>
          <w:bCs/>
          <w:color w:val="000000"/>
          <w:sz w:val="22"/>
          <w:szCs w:val="22"/>
        </w:rPr>
        <w:t>Class size:</w:t>
      </w:r>
    </w:p>
    <w:p w14:paraId="17434CD6" w14:textId="77777777" w:rsidR="001B3AFE" w:rsidRPr="0019227F" w:rsidRDefault="001B3AFE" w:rsidP="0019227F">
      <w:pPr>
        <w:rPr>
          <w:sz w:val="22"/>
          <w:szCs w:val="22"/>
          <w:u w:val="single"/>
        </w:rPr>
      </w:pPr>
    </w:p>
    <w:p w14:paraId="7DA81052" w14:textId="18ED6223" w:rsidR="0019227F" w:rsidRDefault="001B3AFE" w:rsidP="0019227F">
      <w:pPr>
        <w:rPr>
          <w:sz w:val="22"/>
          <w:szCs w:val="22"/>
          <w:u w:val="single"/>
        </w:rPr>
      </w:pPr>
      <w:r w:rsidRPr="002B00C9">
        <w:rPr>
          <w:bCs/>
          <w:sz w:val="22"/>
          <w:szCs w:val="22"/>
        </w:rPr>
        <w:t>Ideal</w:t>
      </w:r>
      <w:r w:rsidRPr="0019227F">
        <w:rPr>
          <w:sz w:val="22"/>
          <w:szCs w:val="22"/>
        </w:rPr>
        <w:t xml:space="preserve"> WID courses have a student-to-teacher ratio </w:t>
      </w:r>
      <w:r w:rsidRPr="002B00C9">
        <w:rPr>
          <w:bCs/>
          <w:sz w:val="22"/>
          <w:szCs w:val="22"/>
        </w:rPr>
        <w:t xml:space="preserve">of 20:1. To ensure sound pedagogical practice, </w:t>
      </w:r>
      <w:r w:rsidR="00DE6E28" w:rsidRPr="002B00C9">
        <w:rPr>
          <w:bCs/>
          <w:sz w:val="22"/>
          <w:szCs w:val="22"/>
        </w:rPr>
        <w:t>WID courses should have a student-to-teacher ratio</w:t>
      </w:r>
      <w:r w:rsidR="00DE6E28" w:rsidRPr="00023ECC">
        <w:rPr>
          <w:b/>
          <w:bCs/>
          <w:sz w:val="22"/>
          <w:szCs w:val="22"/>
        </w:rPr>
        <w:t xml:space="preserve"> </w:t>
      </w:r>
      <w:r w:rsidR="00DE6E28" w:rsidRPr="0019227F">
        <w:rPr>
          <w:sz w:val="22"/>
          <w:szCs w:val="22"/>
        </w:rPr>
        <w:t>that does not exceed 25:1. This standard may be achieved by reducing WID class enrollments, modifying instructional technique, or by assigning graduate teaching assistants to WID instructors.</w:t>
      </w:r>
    </w:p>
    <w:p w14:paraId="5E92F2C0" w14:textId="77777777" w:rsidR="0019227F" w:rsidRDefault="0019227F" w:rsidP="0019227F">
      <w:pPr>
        <w:rPr>
          <w:sz w:val="22"/>
          <w:szCs w:val="22"/>
          <w:u w:val="single"/>
        </w:rPr>
      </w:pPr>
    </w:p>
    <w:p w14:paraId="7DB83FF5" w14:textId="338709E2" w:rsidR="001B3AFE" w:rsidRPr="00023ECC" w:rsidRDefault="001B3AFE" w:rsidP="0019227F">
      <w:pPr>
        <w:rPr>
          <w:b/>
          <w:bCs/>
          <w:sz w:val="22"/>
          <w:szCs w:val="22"/>
        </w:rPr>
      </w:pPr>
      <w:r w:rsidRPr="00023ECC">
        <w:rPr>
          <w:b/>
          <w:bCs/>
          <w:sz w:val="22"/>
          <w:szCs w:val="22"/>
        </w:rPr>
        <w:t>Course Delivery Method:</w:t>
      </w:r>
    </w:p>
    <w:p w14:paraId="207AA047" w14:textId="77777777" w:rsidR="001B3AFE" w:rsidRPr="00023ECC" w:rsidRDefault="001B3AFE" w:rsidP="0019227F">
      <w:pPr>
        <w:rPr>
          <w:b/>
          <w:bCs/>
          <w:sz w:val="22"/>
          <w:szCs w:val="22"/>
        </w:rPr>
      </w:pPr>
    </w:p>
    <w:p w14:paraId="1B638A74" w14:textId="77777777" w:rsidR="001B3AFE" w:rsidRPr="002B00C9" w:rsidRDefault="001B3AFE" w:rsidP="0019227F">
      <w:pPr>
        <w:rPr>
          <w:bCs/>
          <w:sz w:val="22"/>
          <w:szCs w:val="22"/>
        </w:rPr>
      </w:pPr>
      <w:r w:rsidRPr="002B00C9">
        <w:rPr>
          <w:bCs/>
          <w:sz w:val="22"/>
          <w:szCs w:val="22"/>
        </w:rPr>
        <w:t>WID-designated courses should ideally be delivered face-to-face, except for courses explicitly designated as online BGS WID courses. If a department anticipates delivering a WID course in non-traditional formats (e.g., online or CODEC) – to fulfill requirements for an online-only major, for example – pedagogical modifications should be indicated on the Request for WID Designation Form.</w:t>
      </w:r>
    </w:p>
    <w:p w14:paraId="54C342A1" w14:textId="77777777" w:rsidR="001B3AFE" w:rsidRPr="002B00C9" w:rsidRDefault="001B3AFE" w:rsidP="0019227F">
      <w:pPr>
        <w:rPr>
          <w:bCs/>
          <w:sz w:val="22"/>
          <w:szCs w:val="22"/>
        </w:rPr>
      </w:pPr>
    </w:p>
    <w:p w14:paraId="6BEE0323" w14:textId="77777777" w:rsidR="00E73A47" w:rsidRPr="002B00C9" w:rsidRDefault="001B3AFE" w:rsidP="0019227F">
      <w:pPr>
        <w:rPr>
          <w:rFonts w:eastAsia="Times New Roman"/>
          <w:bCs/>
          <w:sz w:val="22"/>
          <w:szCs w:val="22"/>
        </w:rPr>
      </w:pPr>
      <w:r w:rsidRPr="002B00C9">
        <w:rPr>
          <w:rFonts w:eastAsia="Times New Roman"/>
          <w:bCs/>
          <w:sz w:val="22"/>
          <w:szCs w:val="22"/>
        </w:rPr>
        <w:t xml:space="preserve">All syllabi should include the following statement: </w:t>
      </w:r>
    </w:p>
    <w:p w14:paraId="542B2305" w14:textId="77777777" w:rsidR="00E73A47" w:rsidRPr="002B00C9" w:rsidRDefault="00E73A47" w:rsidP="0019227F">
      <w:pPr>
        <w:rPr>
          <w:rFonts w:eastAsia="Times New Roman"/>
          <w:bCs/>
          <w:sz w:val="22"/>
          <w:szCs w:val="22"/>
        </w:rPr>
      </w:pPr>
    </w:p>
    <w:p w14:paraId="4C915009" w14:textId="52324117" w:rsidR="001B3AFE" w:rsidRPr="002B00C9" w:rsidRDefault="001B3AFE" w:rsidP="0019227F">
      <w:pPr>
        <w:rPr>
          <w:rFonts w:eastAsia="Times New Roman"/>
          <w:bCs/>
          <w:sz w:val="22"/>
          <w:szCs w:val="22"/>
        </w:rPr>
      </w:pPr>
      <w:r w:rsidRPr="002B00C9">
        <w:rPr>
          <w:rFonts w:eastAsia="Times New Roman"/>
          <w:bCs/>
          <w:i/>
          <w:color w:val="000000"/>
          <w:sz w:val="22"/>
          <w:szCs w:val="22"/>
          <w:shd w:val="clear" w:color="auto" w:fill="FFFFFF"/>
        </w:rPr>
        <w:t>This course has been designated to meet the Writing Instruction in the Disciplines (WID) graduation requirement. WID courses provide instruction in the processes and formats for the writing content and style needed to be an effective professional in a student’s chosen field.</w:t>
      </w:r>
      <w:r w:rsidRPr="002B00C9">
        <w:rPr>
          <w:rFonts w:eastAsia="Times New Roman"/>
          <w:bCs/>
          <w:i/>
          <w:iCs/>
          <w:color w:val="000000"/>
          <w:sz w:val="22"/>
          <w:szCs w:val="22"/>
          <w:bdr w:val="none" w:sz="0" w:space="0" w:color="auto" w:frame="1"/>
        </w:rPr>
        <w:t> </w:t>
      </w:r>
    </w:p>
    <w:sectPr w:rsidR="001B3AFE" w:rsidRPr="002B00C9" w:rsidSect="00856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27F"/>
    <w:multiLevelType w:val="multilevel"/>
    <w:tmpl w:val="AC4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44F89"/>
    <w:multiLevelType w:val="hybridMultilevel"/>
    <w:tmpl w:val="FE3864A4"/>
    <w:lvl w:ilvl="0" w:tplc="458A30B0">
      <w:start w:val="5"/>
      <w:numFmt w:val="decimal"/>
      <w:lvlText w:val="%1."/>
      <w:lvlJc w:val="left"/>
      <w:pPr>
        <w:ind w:left="90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E5302"/>
    <w:multiLevelType w:val="hybridMultilevel"/>
    <w:tmpl w:val="97F8B546"/>
    <w:lvl w:ilvl="0" w:tplc="3EC8047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D174F"/>
    <w:multiLevelType w:val="hybridMultilevel"/>
    <w:tmpl w:val="45228224"/>
    <w:lvl w:ilvl="0" w:tplc="2E00125A">
      <w:start w:val="7"/>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BA80732"/>
    <w:multiLevelType w:val="hybridMultilevel"/>
    <w:tmpl w:val="B9300C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64968"/>
    <w:multiLevelType w:val="hybridMultilevel"/>
    <w:tmpl w:val="B8E4AAE0"/>
    <w:lvl w:ilvl="0" w:tplc="7D628B8A">
      <w:start w:val="1"/>
      <w:numFmt w:val="decimal"/>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526B5"/>
    <w:multiLevelType w:val="multilevel"/>
    <w:tmpl w:val="65A839B4"/>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D43ECF"/>
    <w:multiLevelType w:val="hybridMultilevel"/>
    <w:tmpl w:val="C376FFFC"/>
    <w:lvl w:ilvl="0" w:tplc="20F6E31E">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94F0A"/>
    <w:multiLevelType w:val="multilevel"/>
    <w:tmpl w:val="E65A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A139F"/>
    <w:multiLevelType w:val="hybridMultilevel"/>
    <w:tmpl w:val="B7C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9"/>
  </w:num>
  <w:num w:numId="5">
    <w:abstractNumId w:val="8"/>
  </w:num>
  <w:num w:numId="6">
    <w:abstractNumId w:val="0"/>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28"/>
    <w:rsid w:val="00023ECC"/>
    <w:rsid w:val="00140AF2"/>
    <w:rsid w:val="0019227F"/>
    <w:rsid w:val="001B3AFE"/>
    <w:rsid w:val="001E51FB"/>
    <w:rsid w:val="002B00C9"/>
    <w:rsid w:val="0030310A"/>
    <w:rsid w:val="003D3D1E"/>
    <w:rsid w:val="006B2F51"/>
    <w:rsid w:val="007361CA"/>
    <w:rsid w:val="00736287"/>
    <w:rsid w:val="00856CE9"/>
    <w:rsid w:val="008A231D"/>
    <w:rsid w:val="008E61CF"/>
    <w:rsid w:val="009D41B6"/>
    <w:rsid w:val="00B55499"/>
    <w:rsid w:val="00B7510C"/>
    <w:rsid w:val="00CF3DA8"/>
    <w:rsid w:val="00DE6E28"/>
    <w:rsid w:val="00E73A47"/>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FB76"/>
  <w15:chartTrackingRefBased/>
  <w15:docId w15:val="{1AFA1DD7-20ED-1F43-A53B-E9F50D0C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E6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E28"/>
    <w:rPr>
      <w:rFonts w:eastAsia="Times New Roman"/>
      <w:b/>
      <w:bCs/>
      <w:sz w:val="27"/>
      <w:szCs w:val="27"/>
    </w:rPr>
  </w:style>
  <w:style w:type="paragraph" w:styleId="BalloonText">
    <w:name w:val="Balloon Text"/>
    <w:basedOn w:val="Normal"/>
    <w:link w:val="BalloonTextChar"/>
    <w:uiPriority w:val="99"/>
    <w:semiHidden/>
    <w:unhideWhenUsed/>
    <w:rsid w:val="00DE6E28"/>
    <w:rPr>
      <w:sz w:val="18"/>
      <w:szCs w:val="18"/>
    </w:rPr>
  </w:style>
  <w:style w:type="character" w:customStyle="1" w:styleId="BalloonTextChar">
    <w:name w:val="Balloon Text Char"/>
    <w:basedOn w:val="DefaultParagraphFont"/>
    <w:link w:val="BalloonText"/>
    <w:uiPriority w:val="99"/>
    <w:semiHidden/>
    <w:rsid w:val="00DE6E28"/>
    <w:rPr>
      <w:sz w:val="18"/>
      <w:szCs w:val="18"/>
    </w:rPr>
  </w:style>
  <w:style w:type="paragraph" w:styleId="ListParagraph">
    <w:name w:val="List Paragraph"/>
    <w:basedOn w:val="Normal"/>
    <w:uiPriority w:val="34"/>
    <w:qFormat/>
    <w:rsid w:val="00DE6E28"/>
    <w:pPr>
      <w:suppressAutoHyphens/>
      <w:spacing w:after="200" w:line="276" w:lineRule="auto"/>
      <w:ind w:left="720"/>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095">
      <w:bodyDiv w:val="1"/>
      <w:marLeft w:val="0"/>
      <w:marRight w:val="0"/>
      <w:marTop w:val="0"/>
      <w:marBottom w:val="0"/>
      <w:divBdr>
        <w:top w:val="none" w:sz="0" w:space="0" w:color="auto"/>
        <w:left w:val="none" w:sz="0" w:space="0" w:color="auto"/>
        <w:bottom w:val="none" w:sz="0" w:space="0" w:color="auto"/>
        <w:right w:val="none" w:sz="0" w:space="0" w:color="auto"/>
      </w:divBdr>
    </w:div>
    <w:div w:id="720590664">
      <w:bodyDiv w:val="1"/>
      <w:marLeft w:val="0"/>
      <w:marRight w:val="0"/>
      <w:marTop w:val="0"/>
      <w:marBottom w:val="0"/>
      <w:divBdr>
        <w:top w:val="none" w:sz="0" w:space="0" w:color="auto"/>
        <w:left w:val="none" w:sz="0" w:space="0" w:color="auto"/>
        <w:bottom w:val="none" w:sz="0" w:space="0" w:color="auto"/>
        <w:right w:val="none" w:sz="0" w:space="0" w:color="auto"/>
      </w:divBdr>
    </w:div>
    <w:div w:id="14130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Annette E Hamm</cp:lastModifiedBy>
  <cp:revision>7</cp:revision>
  <cp:lastPrinted>2019-10-14T19:44:00Z</cp:lastPrinted>
  <dcterms:created xsi:type="dcterms:W3CDTF">2019-10-14T19:45:00Z</dcterms:created>
  <dcterms:modified xsi:type="dcterms:W3CDTF">2019-10-23T19:07:00Z</dcterms:modified>
</cp:coreProperties>
</file>