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bookmarkStart w:id="1" w:name="_GoBack"/>
      <w:r w:rsidR="00A63122">
        <w:rPr>
          <w:bCs/>
          <w:noProof/>
          <w:sz w:val="22"/>
          <w:szCs w:val="22"/>
        </w:rPr>
        <w:t>[ ENTER NAME OF PROGRAM HERE ]</w:t>
      </w:r>
      <w:bookmarkEnd w:id="1"/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2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2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52F13">
        <w:rPr>
          <w:b w:val="0"/>
          <w:bCs w:val="0"/>
        </w:rPr>
        <w:t>201</w:t>
      </w:r>
      <w:r w:rsidR="006E1AAC">
        <w:rPr>
          <w:b w:val="0"/>
          <w:bCs w:val="0"/>
        </w:rPr>
        <w:t>4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C612E9" w:rsidRPr="00B83B35" w:rsidRDefault="00C612E9">
      <w:pPr>
        <w:rPr>
          <w:sz w:val="22"/>
        </w:rPr>
      </w:pPr>
      <w:r w:rsidRPr="00B83B35">
        <w:rPr>
          <w:b/>
          <w:bCs/>
          <w:sz w:val="22"/>
        </w:rPr>
        <w:t>Contact Person:</w:t>
      </w:r>
      <w:r w:rsidRPr="00B83B35">
        <w:rPr>
          <w:sz w:val="22"/>
        </w:rPr>
        <w:t xml:space="preserve">  Dr. </w:t>
      </w:r>
      <w:r w:rsidR="00D456A5" w:rsidRPr="00B83B35">
        <w:rPr>
          <w:sz w:val="22"/>
        </w:rPr>
        <w:t>Nancy Parsons</w:t>
      </w:r>
      <w:r w:rsidR="00CE3F14" w:rsidRPr="00B83B35">
        <w:rPr>
          <w:sz w:val="22"/>
        </w:rPr>
        <w:t>, Associate Provost</w:t>
      </w:r>
      <w:r w:rsidR="00CF4486" w:rsidRPr="00B83B35">
        <w:rPr>
          <w:sz w:val="22"/>
        </w:rPr>
        <w:t xml:space="preserve">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71646" w:rsidRPr="001A5E01">
        <w:rPr>
          <w:sz w:val="22"/>
        </w:rPr>
        <w:t>NP-Parsons@wiu.edu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</w:t>
      </w:r>
      <w:r w:rsidR="00E34B6E">
        <w:rPr>
          <w:b/>
          <w:sz w:val="22"/>
          <w:szCs w:val="22"/>
        </w:rPr>
        <w:t>of the original degree program/certificate proposal, including original approval date, goals and objectives of the program, projected enrollments, desired student learning outcomes, special requests for equipment/faculty/library resources, etc.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 xml:space="preserve">Description of actions taken since the </w:t>
      </w:r>
      <w:r w:rsidR="00E34B6E">
        <w:rPr>
          <w:b/>
          <w:sz w:val="22"/>
          <w:szCs w:val="22"/>
        </w:rPr>
        <w:t>creation of the program</w:t>
      </w:r>
      <w:r w:rsidRPr="00B83B35">
        <w:rPr>
          <w:b/>
          <w:sz w:val="22"/>
          <w:szCs w:val="22"/>
        </w:rPr>
        <w:t>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451D8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ZReV4FbDO2LkiXW4poeXpcbVZs=" w:salt="6ymmz1FThsAZ1bO1e8+SJw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2F13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51D8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1AA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66E8E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34B6E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CEB73-6729-4952-A5D8-5C4DA0E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15</cp:revision>
  <cp:lastPrinted>2013-06-06T15:34:00Z</cp:lastPrinted>
  <dcterms:created xsi:type="dcterms:W3CDTF">2013-05-23T19:22:00Z</dcterms:created>
  <dcterms:modified xsi:type="dcterms:W3CDTF">2014-02-13T20:56:00Z</dcterms:modified>
</cp:coreProperties>
</file>