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Western Illinois University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Government Association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Senate Clerk Notice of Appointment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213147</wp:posOffset>
                </wp:positionV>
                <wp:extent cx="6321425" cy="4204749"/>
                <wp:effectExtent b="0" l="0" r="0" t="0"/>
                <wp:wrapNone/>
                <wp:docPr id="2" name=""/>
                <a:graphic>
                  <a:graphicData uri="http://schemas.microsoft.com/office/word/2010/wordprocessingShape">
                    <wps:wsp>
                      <wps:cNvSpPr/>
                      <wps:cNvPr id="2" name="Shape 2"/>
                      <wps:spPr>
                        <a:xfrm>
                          <a:off x="2197976" y="1689251"/>
                          <a:ext cx="6296100" cy="41814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213147</wp:posOffset>
                </wp:positionV>
                <wp:extent cx="6321425" cy="4204749"/>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21425" cy="4204749"/>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Legislative Session______</w:t>
      </w:r>
      <w:r w:rsidDel="00000000" w:rsidR="00000000" w:rsidRPr="00000000">
        <w:rPr>
          <w:b w:val="1"/>
          <w:sz w:val="24"/>
          <w:szCs w:val="24"/>
          <w:u w:val="single"/>
          <w:rtl w:val="0"/>
        </w:rPr>
        <w:t xml:space="preserve">52nd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w:t>
        <w:tab/>
        <w:tab/>
        <w:t xml:space="preserve">Academic </w:t>
      </w:r>
      <w:r w:rsidDel="00000000" w:rsidR="00000000" w:rsidRPr="00000000">
        <w:rPr>
          <w:b w:val="1"/>
          <w:sz w:val="24"/>
          <w:szCs w:val="24"/>
          <w:rtl w:val="0"/>
        </w:rPr>
        <w:t xml:space="preserve">Year 2020-2021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Organization______________________________________</w:t>
        <w:tab/>
        <w:t xml:space="preserve">Seat   _______ /________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Appointee 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Primary Email____________________________________________________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t xml:space="preserve">Primary Phone___________________________________________________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t xml:space="preserve">WIU Student ID# 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t xml:space="preserve">School Mailing Address 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Appointment 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President</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Daria Levchenk</w:t>
      </w:r>
      <w:r w:rsidDel="00000000" w:rsidR="00000000" w:rsidRPr="00000000">
        <w:rPr>
          <w:b w:val="1"/>
          <w:sz w:val="24"/>
          <w:szCs w:val="24"/>
          <w:rtl w:val="0"/>
        </w:rPr>
        <w:t xml:space="preserve">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Primary Email</w:t>
      </w: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d-levchenko@wiu.edu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Primary Phone___________________________________________________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School/Office Mailing Address</w:t>
      </w: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University Circle Macomb,IL 61455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appointee will be considered the official SGA Senator for your organization. Only this individual’s name will be allowed on bills, resolutions, or any other official business brought before the Senate. This individual will retain sponsorship authority for any and all business they wish to be presented. This individual will retain voting and speaking rights on the floor. The Senate Clerk will recognize only this individual for the purpose of attendance until a new appointment has been made. No proxies or substitutes are allowed and the Senate will not seat or recognize any other individual, regardless of their organizational status or position. Any individual may attend General Assembly meetings as guests and sit in the designated gallery. A separate form will need to be submitted for a new appointment. In order for the appointment to be recognized at the next general meeting, this form must be submitted according to the deadline outlined in the Senate Rules.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Please return this form to the senate clerk’s mailbox.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Represented organizations and residence halls may make a total of three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 appointments per seat per legislative session. Once this limit has been exhausted, the organization or residence hall will lose that designated seat for the remainder of the session. Once the Senate Clerk has received and certified a new copy of this form, the previous appointment will cease to be recognized and will be removed from the Senate roll.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Absences carry upon the seat itself, not the appointed Senator.</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Three (3) absences from General Assembly meetings will result in a loss of that seat for the remainder of the legislative session (seats may be reinstated, see Senate Rules). Absence tallies for the session are kept in the official minutes. ****Mailing address is used only for the purpose of sending SGA-related mailings and will not be shared with 3</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parties. Presidents may use their office phone number and on-campus address if they desire.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_______________________________ Date ___________     _______________________________ Date 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Organizational President Signature </w:t>
        <w:tab/>
        <w:tab/>
        <w:tab/>
        <w:t xml:space="preserve">Appointed Senator Signature</w:t>
        <w:tab/>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tab/>
        <w:tab/>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F7C5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H/czFac67ev7HcqtEfqfPGDIg==">AMUW2mVe1IijjjYGnxpo7b1X+WquQT1Eb/W77823M1kpeKmOTy/BYMtSS2R4D/OMTt47nES4mGkOVw2frkztbaWMjH3EDHGWDUzClqiBG5ITE/FjYJY/EUJHV/9hC47krVtSs+Q7M4sG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2015-09-02T03:32:00Z</dcterms:created>
  <dc:creator>user</dc:creator>
</cp:coreProperties>
</file>