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6A5FCF" w14:textId="77777777" w:rsidR="00931783" w:rsidRDefault="00C00255">
      <w:bookmarkStart w:id="0" w:name="_GoBack"/>
      <w:bookmarkEnd w:id="0"/>
      <w:r>
        <w:t>BTC minutes February 27, 2018</w:t>
      </w:r>
    </w:p>
    <w:p w14:paraId="27EA6676" w14:textId="77777777" w:rsidR="00C00255" w:rsidRDefault="00C00255">
      <w:r>
        <w:t>Members Present:  Betsy Perabo, Stacey Macchi, Khaled Zbeeb (via Zoom)</w:t>
      </w:r>
    </w:p>
    <w:p w14:paraId="666983AC" w14:textId="77777777" w:rsidR="00C00255" w:rsidRDefault="00C00255">
      <w:r>
        <w:t>Members Absent:  Susan Czechowski, Gloria Delany-Barmann</w:t>
      </w:r>
    </w:p>
    <w:p w14:paraId="78ED5045" w14:textId="77777777" w:rsidR="00C00255" w:rsidRDefault="00C00255"/>
    <w:p w14:paraId="432D71C2" w14:textId="77777777" w:rsidR="00E27D55" w:rsidRDefault="00C00255" w:rsidP="00E27D55">
      <w:r>
        <w:t xml:space="preserve">1) </w:t>
      </w:r>
      <w:r w:rsidRPr="00C00255">
        <w:rPr>
          <w:b/>
        </w:rPr>
        <w:t xml:space="preserve">Discussion of Executive Committee Cost Study.  </w:t>
      </w:r>
      <w:r>
        <w:rPr>
          <w:b/>
        </w:rPr>
        <w:t xml:space="preserve">  </w:t>
      </w:r>
      <w:r>
        <w:t xml:space="preserve">Khaled noted that the QC faculty were “furious” about the conclusions of the cost study.  He stated that the report did not include all needed facts, and encouraged the BTC to avoid making the same mistakes as ExCo, and not to jump to conclusions.  </w:t>
      </w:r>
      <w:r w:rsidR="00E27D55">
        <w:t>He mentioned that Andrea Hyde had received a media request for information about the study.</w:t>
      </w:r>
    </w:p>
    <w:p w14:paraId="417201B5" w14:textId="77777777" w:rsidR="00E27D55" w:rsidRDefault="00E27D55" w:rsidP="00E27D55"/>
    <w:p w14:paraId="4DB85B9D" w14:textId="77777777" w:rsidR="00C00255" w:rsidRDefault="00C00255">
      <w:r>
        <w:t>He stated concerns about the method of analysis and calculation, on the following points:</w:t>
      </w:r>
    </w:p>
    <w:p w14:paraId="349F6E3A" w14:textId="77777777" w:rsidR="00C00255" w:rsidRDefault="00C00255"/>
    <w:p w14:paraId="635478E4" w14:textId="77777777" w:rsidR="00C00255" w:rsidRDefault="00C00255">
      <w:r>
        <w:t xml:space="preserve">1) How to characterize SCH at the campuses, as well as extension SCH:  We should look at the allocation of funds and expenses and see exactly what funds are counted against us, looking at both state appropriations and other sources.    </w:t>
      </w:r>
    </w:p>
    <w:p w14:paraId="3AAEAA28" w14:textId="77777777" w:rsidR="00C00255" w:rsidRDefault="00C00255"/>
    <w:p w14:paraId="59C28683" w14:textId="77777777" w:rsidR="00E27D55" w:rsidRDefault="00E27D55">
      <w:r>
        <w:t>2) How to characterize funds received from foundations that “go through” Macomb to pay QC expenses (e..g, the Moline Foundation</w:t>
      </w:r>
      <w:r w:rsidR="009635AA">
        <w:t xml:space="preserve">).  </w:t>
      </w:r>
    </w:p>
    <w:p w14:paraId="16AF4275" w14:textId="77777777" w:rsidR="009635AA" w:rsidRDefault="009635AA"/>
    <w:p w14:paraId="5C954770" w14:textId="77777777" w:rsidR="009635AA" w:rsidRDefault="009635AA">
      <w:r>
        <w:t>3) How to relate SCH to funding that is unconnected with SCH (that is, the manufacturing lab funds are unrelated to SCH): is this the measure we should be using?  And where does the 8%/92% ratio come from?</w:t>
      </w:r>
    </w:p>
    <w:p w14:paraId="65E271B8" w14:textId="77777777" w:rsidR="009635AA" w:rsidRDefault="009635AA"/>
    <w:p w14:paraId="3B319E79" w14:textId="77777777" w:rsidR="009635AA" w:rsidRDefault="009635AA">
      <w:r>
        <w:t>Stacey highlighted two questions we should be pursuing:</w:t>
      </w:r>
    </w:p>
    <w:p w14:paraId="799960BE" w14:textId="77777777" w:rsidR="009635AA" w:rsidRDefault="009635AA">
      <w:r>
        <w:t>1) what paths are there to calculate the QC costs as opposed to Macomb costs?  (Check with ExCo on the options about this, as well as with others).</w:t>
      </w:r>
    </w:p>
    <w:p w14:paraId="0C216298" w14:textId="77777777" w:rsidR="009635AA" w:rsidRDefault="009635AA">
      <w:r>
        <w:t>2) How do we get more years of information so that a longer-term comparison can be run?</w:t>
      </w:r>
    </w:p>
    <w:p w14:paraId="77D02793" w14:textId="77777777" w:rsidR="009635AA" w:rsidRDefault="009635AA"/>
    <w:p w14:paraId="078B21C0" w14:textId="77777777" w:rsidR="009635AA" w:rsidRDefault="009635AA">
      <w:r>
        <w:t xml:space="preserve">She noted that ExCo is not saying that we need to close the QC, but should look at overall budget to get a sense of correct allocations.  She also wonders what our message should be to Springfield:  is it a good idea to continue to use the phrase “one university and two campuses”?  </w:t>
      </w:r>
    </w:p>
    <w:p w14:paraId="7F9A733A" w14:textId="77777777" w:rsidR="009635AA" w:rsidRDefault="009635AA"/>
    <w:p w14:paraId="634365EA" w14:textId="77777777" w:rsidR="009635AA" w:rsidRDefault="009635AA">
      <w:r>
        <w:t>Khaled asked about incorporating deferred maintenance - or rather, the lack of deferred maintenance at the QC - into these calculations.</w:t>
      </w:r>
    </w:p>
    <w:p w14:paraId="2BA9A6F0" w14:textId="77777777" w:rsidR="009635AA" w:rsidRDefault="009635AA"/>
    <w:p w14:paraId="1C7FADEE" w14:textId="77777777" w:rsidR="00BF5881" w:rsidRDefault="00BF5881">
      <w:r>
        <w:t>In terms of the BTC’s work w</w:t>
      </w:r>
      <w:r w:rsidR="009635AA">
        <w:t>e discussed</w:t>
      </w:r>
    </w:p>
    <w:p w14:paraId="4611A2CF" w14:textId="77777777" w:rsidR="00BF5881" w:rsidRDefault="00BF5881"/>
    <w:p w14:paraId="07D360BF" w14:textId="6A889461" w:rsidR="00BF5881" w:rsidRDefault="008A4F48">
      <w:r>
        <w:t>1</w:t>
      </w:r>
      <w:r w:rsidR="00BF5881">
        <w:t xml:space="preserve">) </w:t>
      </w:r>
      <w:r w:rsidR="009635AA">
        <w:t xml:space="preserve"> </w:t>
      </w:r>
      <w:r w:rsidR="009635AA" w:rsidRPr="00BF5881">
        <w:rPr>
          <w:b/>
        </w:rPr>
        <w:t xml:space="preserve">what </w:t>
      </w:r>
      <w:r w:rsidR="00BF5881" w:rsidRPr="00BF5881">
        <w:rPr>
          <w:b/>
        </w:rPr>
        <w:t>form</w:t>
      </w:r>
      <w:r w:rsidR="009635AA" w:rsidRPr="00BF5881">
        <w:rPr>
          <w:b/>
        </w:rPr>
        <w:t xml:space="preserve"> our report</w:t>
      </w:r>
      <w:r w:rsidR="00BF5881" w:rsidRPr="00BF5881">
        <w:rPr>
          <w:b/>
        </w:rPr>
        <w:t xml:space="preserve"> should take</w:t>
      </w:r>
      <w:r w:rsidR="00BF5881">
        <w:t xml:space="preserve">: should it use the ExCo report as a starting point, addressing everything within it point by point; should it start from scratch; or should we rely on the administration to produce a report independently, and then review that data ourselves?  </w:t>
      </w:r>
    </w:p>
    <w:p w14:paraId="2676125E" w14:textId="5EF83D8D" w:rsidR="009635AA" w:rsidRDefault="008A4F48">
      <w:r>
        <w:t>2</w:t>
      </w:r>
      <w:r w:rsidR="00BF5881">
        <w:t xml:space="preserve">) </w:t>
      </w:r>
      <w:r w:rsidR="00BF5881">
        <w:rPr>
          <w:b/>
        </w:rPr>
        <w:t>who should be involved with the committee</w:t>
      </w:r>
      <w:r>
        <w:rPr>
          <w:b/>
        </w:rPr>
        <w:t xml:space="preserve"> and with producing the report</w:t>
      </w:r>
      <w:r w:rsidR="00BF5881">
        <w:rPr>
          <w:b/>
        </w:rPr>
        <w:t xml:space="preserve">:  </w:t>
      </w:r>
      <w:r w:rsidR="00BF5881">
        <w:t xml:space="preserve">Marty Maskerinac suggested using a a “contribution margin analysis” which he has </w:t>
      </w:r>
      <w:r w:rsidR="00BF5881">
        <w:lastRenderedPageBreak/>
        <w:t>drafted.  We discussed reaching out to the Accounting Department and/or to the College Student Personnel program for possible e</w:t>
      </w:r>
      <w:r w:rsidR="00AD21B8">
        <w:t xml:space="preserve">x officio committee members.  We decided that it would be best to start by having the administration (in particular Letisha Trepac and Bill Polley) run its own analysis - or at least carefully review with us the ExCo analysis - and then work from there, since no current committee member has training in this area. </w:t>
      </w:r>
      <w:r>
        <w:t xml:space="preserve">  The committee could then dissect that analysis in consultation with them.</w:t>
      </w:r>
      <w:r w:rsidR="00AD21B8">
        <w:t xml:space="preserve"> Betsy will check with Letisha and Bill (who will attend next week’s meeting) to ask whether the administration is planning to do its own cost study of Macomb and QC expenses. </w:t>
      </w:r>
    </w:p>
    <w:p w14:paraId="3A530065" w14:textId="77777777" w:rsidR="00AD21B8" w:rsidRDefault="00AD21B8"/>
    <w:p w14:paraId="488FFB5B" w14:textId="77777777" w:rsidR="008A4F48" w:rsidRDefault="00AD21B8">
      <w:pPr>
        <w:rPr>
          <w:b/>
        </w:rPr>
      </w:pPr>
      <w:r>
        <w:rPr>
          <w:b/>
        </w:rPr>
        <w:t xml:space="preserve">Other items:  </w:t>
      </w:r>
    </w:p>
    <w:p w14:paraId="32DDCEDC" w14:textId="56AAAC59" w:rsidR="00AD21B8" w:rsidRDefault="00AD21B8" w:rsidP="008A4F48">
      <w:pPr>
        <w:pStyle w:val="ListParagraph"/>
        <w:numPr>
          <w:ilvl w:val="0"/>
          <w:numId w:val="1"/>
        </w:numPr>
      </w:pPr>
      <w:r>
        <w:t>Khaled will follow up with the Utech committee to discuss options for updating the overall computer system, which seems to be a crucial element in improving the admissions and recruiting process.  He will follow up with this to the BTC.  (We discussed whether the Senate as a whole should have, or does have, a committee focused on technology.)</w:t>
      </w:r>
    </w:p>
    <w:p w14:paraId="2F3EDE90" w14:textId="42756036" w:rsidR="00AD21B8" w:rsidRDefault="008A4F48" w:rsidP="008A4F48">
      <w:pPr>
        <w:pStyle w:val="ListParagraph"/>
        <w:numPr>
          <w:ilvl w:val="0"/>
          <w:numId w:val="1"/>
        </w:numPr>
      </w:pPr>
      <w:r>
        <w:t>Someone asked Stacey about graduation expenses in the QC; this person heard that $5000-6000 is spent for food, etc., for about 50 graduates, and Khaled mentioned that the QC rents space for the event since no space on campus is adequate.</w:t>
      </w:r>
    </w:p>
    <w:p w14:paraId="7164C8B9" w14:textId="6F38EEB8" w:rsidR="008A4F48" w:rsidRPr="00AD21B8" w:rsidRDefault="008A4F48" w:rsidP="008A4F48">
      <w:pPr>
        <w:pStyle w:val="ListParagraph"/>
        <w:numPr>
          <w:ilvl w:val="0"/>
          <w:numId w:val="1"/>
        </w:numPr>
      </w:pPr>
      <w:r>
        <w:t>We will continue to look at the expense of the athletic program and ask the administration for further analysis of this.</w:t>
      </w:r>
    </w:p>
    <w:sectPr w:rsidR="008A4F48" w:rsidRPr="00AD21B8" w:rsidSect="0093178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A136FE"/>
    <w:multiLevelType w:val="hybridMultilevel"/>
    <w:tmpl w:val="3544E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255"/>
    <w:rsid w:val="008A4F48"/>
    <w:rsid w:val="00931783"/>
    <w:rsid w:val="009635AA"/>
    <w:rsid w:val="00A57405"/>
    <w:rsid w:val="00AD21B8"/>
    <w:rsid w:val="00BF5881"/>
    <w:rsid w:val="00C00255"/>
    <w:rsid w:val="00E27D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382C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4F4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4F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571</Words>
  <Characters>3261</Characters>
  <Application>Microsoft Office Word</Application>
  <DocSecurity>0</DocSecurity>
  <Lines>27</Lines>
  <Paragraphs>7</Paragraphs>
  <ScaleCrop>false</ScaleCrop>
  <Company>Western Illinois University</Company>
  <LinksUpToDate>false</LinksUpToDate>
  <CharactersWithSpaces>3825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 Perabo</dc:creator>
  <cp:lastModifiedBy>Annette E Hamm</cp:lastModifiedBy>
  <cp:revision>2</cp:revision>
  <dcterms:created xsi:type="dcterms:W3CDTF">2019-06-17T15:33:00Z</dcterms:created>
  <dcterms:modified xsi:type="dcterms:W3CDTF">2019-06-17T15:33:00Z</dcterms:modified>
</cp:coreProperties>
</file>