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0BD2" w:rsidRPr="000C0BD2" w:rsidRDefault="000C0BD2" w:rsidP="000C0BD2">
      <w:pPr>
        <w:pStyle w:val="Heading1"/>
        <w:jc w:val="right"/>
        <w:rPr>
          <w:rFonts w:asciiTheme="minorHAnsi" w:hAnsiTheme="minorHAnsi"/>
          <w:sz w:val="22"/>
          <w:szCs w:val="22"/>
        </w:rPr>
      </w:pPr>
      <w:bookmarkStart w:id="0" w:name="_GoBack"/>
      <w:bookmarkEnd w:id="0"/>
      <w:r w:rsidRPr="000C0BD2">
        <w:rPr>
          <w:rFonts w:asciiTheme="minorHAnsi" w:hAnsiTheme="minorHAnsi"/>
          <w:sz w:val="22"/>
          <w:szCs w:val="22"/>
        </w:rPr>
        <w:t>SENATE AGENDA ITEM II.D.1.</w:t>
      </w:r>
    </w:p>
    <w:p w:rsidR="000C0BD2" w:rsidRPr="000C0BD2" w:rsidRDefault="00FF0C51" w:rsidP="000C0BD2">
      <w:pPr>
        <w:jc w:val="right"/>
        <w:rPr>
          <w:b/>
        </w:rPr>
      </w:pPr>
      <w:r>
        <w:rPr>
          <w:b/>
        </w:rPr>
        <w:t>6</w:t>
      </w:r>
      <w:r w:rsidR="000C0BD2" w:rsidRPr="000C0BD2">
        <w:rPr>
          <w:b/>
        </w:rPr>
        <w:t xml:space="preserve"> November 2018</w:t>
      </w:r>
    </w:p>
    <w:p w:rsidR="000C0BD2" w:rsidRDefault="000C0BD2" w:rsidP="00D352B4">
      <w:pPr>
        <w:pStyle w:val="Heading1"/>
      </w:pPr>
    </w:p>
    <w:p w:rsidR="00D352B4" w:rsidRDefault="00D352B4" w:rsidP="00D352B4">
      <w:pPr>
        <w:pStyle w:val="Heading1"/>
      </w:pPr>
      <w:r>
        <w:t>IBHE Faculty Advisory Council Notes</w:t>
      </w:r>
    </w:p>
    <w:p w:rsidR="00D352B4" w:rsidRDefault="00010B82" w:rsidP="00D352B4">
      <w:pPr>
        <w:jc w:val="center"/>
      </w:pPr>
      <w:r>
        <w:t>October 19, 2018</w:t>
      </w:r>
    </w:p>
    <w:p w:rsidR="00D352B4" w:rsidRDefault="00D352B4" w:rsidP="00D352B4">
      <w:pPr>
        <w:jc w:val="center"/>
      </w:pPr>
      <w:r>
        <w:t xml:space="preserve">By Amy </w:t>
      </w:r>
      <w:proofErr w:type="spellStart"/>
      <w:r>
        <w:t>Carr</w:t>
      </w:r>
      <w:proofErr w:type="spellEnd"/>
    </w:p>
    <w:p w:rsidR="005562F4" w:rsidRDefault="00DB3BA8"/>
    <w:p w:rsidR="00D352B4" w:rsidRDefault="00010B82">
      <w:r>
        <w:t xml:space="preserve">The October Illinois Board of Higher Ed Faculty Advisory Council (FAC) meeting took place on October 19, 2018 at Lincoln Trail College in Robinson, IL (home of the Heath Bar, which is still made there). We heard from Terry Bruce, CEO of the Illinois Eastern Community College system (one of two community college “systems” in Illinois; the second is the City College system in Chicago). </w:t>
      </w:r>
      <w:r w:rsidR="007F0DD0">
        <w:t>He said that the Illinois Eastern Community College system (of which Lincoln Trail is a part) faces declining enrollment, especially of males. Ryan Gower, President of Lincoln Trail College, has</w:t>
      </w:r>
      <w:r w:rsidR="00EA7E02">
        <w:t xml:space="preserve"> sparked conversation with </w:t>
      </w:r>
      <w:r w:rsidR="007F0DD0">
        <w:t xml:space="preserve">community stakeholders to increase awareness of </w:t>
      </w:r>
      <w:r w:rsidR="00EA7E02">
        <w:t>LTC and promote community connections through the arts and recreation centers at LTC. Brent Todd, Dean of Instruction, spoke of LTC’s strong dual credit program, which includes offering programming the high schools lost (like theater arts and welding).</w:t>
      </w:r>
      <w:r w:rsidR="007F0DD0">
        <w:t xml:space="preserve"> </w:t>
      </w:r>
      <w:r w:rsidR="00CC4E7A">
        <w:t xml:space="preserve"> LTC uses </w:t>
      </w:r>
      <w:proofErr w:type="spellStart"/>
      <w:r w:rsidR="00CC4E7A">
        <w:t>Acccuplacer</w:t>
      </w:r>
      <w:proofErr w:type="spellEnd"/>
      <w:r w:rsidR="00CC4E7A">
        <w:t xml:space="preserve"> to determine whether a high school student is ready for dual credit or dual enrollment, and L</w:t>
      </w:r>
      <w:r w:rsidR="005630DF">
        <w:t xml:space="preserve">TC requires assessment </w:t>
      </w:r>
      <w:r w:rsidR="00CC4E7A">
        <w:t xml:space="preserve">and proofs the syllabi of dual credit instructors. LTC also has a new partnership with SIU’s School of Medicine to help prepare students for med school applications. </w:t>
      </w:r>
    </w:p>
    <w:p w:rsidR="0095361E" w:rsidRDefault="00CC4E7A">
      <w:r>
        <w:t xml:space="preserve">IBHE staff member Gretchen Lohman called in and updated us on the Illinois State Board of Education’s (ISBE’s) recommendations for alternative teacher licensing in “Teach Illinois Strong Teachers, Strong Classrooms: Policy Solutions to Alleviate Teacher Shortages in Illinois.” ISBE’s board decided on Oct. 18 to approve these recommendations, despite opposition to them from IBHE’s board, FAC, and other organizations. </w:t>
      </w:r>
      <w:r w:rsidR="0095361E">
        <w:t xml:space="preserve">One of those recommendations involves developing ways of licensing teachers that bypass higher </w:t>
      </w:r>
      <w:proofErr w:type="spellStart"/>
      <w:proofErr w:type="gramStart"/>
      <w:r w:rsidR="0095361E">
        <w:t>ed</w:t>
      </w:r>
      <w:proofErr w:type="spellEnd"/>
      <w:proofErr w:type="gramEnd"/>
      <w:r w:rsidR="0095361E">
        <w:t xml:space="preserve"> institutions entirely—e.g., perhaps by having potential teachers be mentored by existing high school teachers and passing content exams developed by private companies. </w:t>
      </w:r>
      <w:r>
        <w:t xml:space="preserve">It remains unclear </w:t>
      </w:r>
      <w:r w:rsidR="0095361E">
        <w:t>whether or not ISBE can justify the pilot programs for alternative licensing by writing new rules  based on existing legislation; if not, ISBE will require legislative permission. (ISBE is not accountable to any national or regional K-12 equivalent of the Higher Learning Commission; ISBE answers only to the state.) IBHE will be developing potential legislative challenges to the ISBE initiatives.</w:t>
      </w:r>
      <w:r w:rsidR="00CB4A5F">
        <w:t xml:space="preserve"> FAC will likely ask Faculty Senates to lobby on this issue down the road.</w:t>
      </w:r>
    </w:p>
    <w:p w:rsidR="00CB4A5F" w:rsidRDefault="0095361E">
      <w:r>
        <w:lastRenderedPageBreak/>
        <w:t>W</w:t>
      </w:r>
      <w:r w:rsidR="007064EB">
        <w:t xml:space="preserve">e met in working groups, then </w:t>
      </w:r>
      <w:r>
        <w:t xml:space="preserve">reported to the whole.  </w:t>
      </w:r>
      <w:r w:rsidRPr="007064EB">
        <w:rPr>
          <w:b/>
          <w:i/>
        </w:rPr>
        <w:t>Program Prioritization and Consolidation</w:t>
      </w:r>
      <w:r>
        <w:rPr>
          <w:i/>
        </w:rPr>
        <w:t xml:space="preserve"> </w:t>
      </w:r>
      <w:r w:rsidR="007064EB">
        <w:t>decided who would gather information about other states, the City College system, private institutions, and publics</w:t>
      </w:r>
      <w:r>
        <w:t xml:space="preserve"> (I agreed to gather information from other public universities in Illinois). </w:t>
      </w:r>
      <w:r w:rsidR="007064EB">
        <w:t xml:space="preserve"> </w:t>
      </w:r>
      <w:r w:rsidR="007064EB" w:rsidRPr="007064EB">
        <w:rPr>
          <w:b/>
          <w:i/>
        </w:rPr>
        <w:t xml:space="preserve">Dual Credit </w:t>
      </w:r>
      <w:r w:rsidR="007064EB">
        <w:t xml:space="preserve">discussed the recent amendment to Public Act 100-1049: </w:t>
      </w:r>
      <w:hyperlink r:id="rId4" w:history="1">
        <w:r w:rsidR="007064EB" w:rsidRPr="006817F7">
          <w:rPr>
            <w:rStyle w:val="Hyperlink"/>
          </w:rPr>
          <w:t>http://www.ilga.gov/legislation/publicacts/fulltext.asp?Name=100-1049</w:t>
        </w:r>
      </w:hyperlink>
      <w:r w:rsidR="007064EB">
        <w:t xml:space="preserve"> . This act gives some control over dual credit </w:t>
      </w:r>
      <w:r w:rsidR="00591AD0">
        <w:t xml:space="preserve">to </w:t>
      </w:r>
      <w:r w:rsidR="007064EB">
        <w:t>ISBE rather than ICCB (the Illinois Community College Board), and allows</w:t>
      </w:r>
      <w:r w:rsidR="00591AD0">
        <w:t xml:space="preserve"> dual credit</w:t>
      </w:r>
      <w:r w:rsidR="007064EB">
        <w:t xml:space="preserve"> high school teachers to teach with lower credentials than those expected of community college instructors.  </w:t>
      </w:r>
      <w:r w:rsidR="007064EB" w:rsidRPr="007064EB">
        <w:rPr>
          <w:b/>
          <w:i/>
        </w:rPr>
        <w:t>P20</w:t>
      </w:r>
      <w:r w:rsidR="007064EB">
        <w:rPr>
          <w:i/>
        </w:rPr>
        <w:t xml:space="preserve"> </w:t>
      </w:r>
      <w:r w:rsidR="007064EB">
        <w:t xml:space="preserve">members brainstormed ways to prove that universities provide benefits, and will be asking FAC members for information about their institutions’ impact on communities and future students.  </w:t>
      </w:r>
      <w:r w:rsidR="007064EB">
        <w:rPr>
          <w:b/>
          <w:i/>
        </w:rPr>
        <w:t xml:space="preserve">IAI </w:t>
      </w:r>
      <w:r w:rsidR="007064EB">
        <w:t xml:space="preserve">(Illinois Articulation Initiative) members are developing a survey to ask high school and 2-year institutions what they tell students about transfer credits. Illinois is top in the nation in graduating transfer students:  </w:t>
      </w:r>
      <w:hyperlink r:id="rId5" w:history="1">
        <w:r w:rsidR="007064EB" w:rsidRPr="006817F7">
          <w:rPr>
            <w:rStyle w:val="Hyperlink"/>
          </w:rPr>
          <w:t>https://www.wbez.org/shows/wbez-news/illinois-tops-nation-in-rate-of-community-college-students-earning-bachelors-degrees/53f7dd5c-2aa9-4a9e-bda7-7fced94d6272</w:t>
        </w:r>
      </w:hyperlink>
      <w:r w:rsidR="007064EB">
        <w:t xml:space="preserve"> .  </w:t>
      </w:r>
      <w:r w:rsidR="007064EB">
        <w:rPr>
          <w:b/>
          <w:i/>
        </w:rPr>
        <w:t xml:space="preserve">This We Believe </w:t>
      </w:r>
      <w:r w:rsidR="007064EB">
        <w:t>discussed making videos that encourage high school students to stay in Illinois, with the general publi</w:t>
      </w:r>
      <w:r w:rsidR="00CB4A5F">
        <w:t>c as the audience.  We discussed how these videos could avoid conflicting with institutions’ own marketing.</w:t>
      </w:r>
    </w:p>
    <w:p w:rsidR="00CB4A5F" w:rsidRPr="007064EB" w:rsidRDefault="00CB4A5F">
      <w:r>
        <w:t xml:space="preserve">We also met in our caucuses. The </w:t>
      </w:r>
      <w:r>
        <w:rPr>
          <w:i/>
        </w:rPr>
        <w:t>Private and Prop</w:t>
      </w:r>
      <w:r w:rsidR="00591AD0">
        <w:rPr>
          <w:i/>
        </w:rPr>
        <w:t>r</w:t>
      </w:r>
      <w:r>
        <w:rPr>
          <w:i/>
        </w:rPr>
        <w:t xml:space="preserve">ietary Caucus </w:t>
      </w:r>
      <w:r>
        <w:rPr>
          <w:u w:val="single"/>
        </w:rPr>
        <w:t>reported that program realignments were happening at many schools</w:t>
      </w:r>
      <w:r>
        <w:t xml:space="preserve"> (or had recently) including </w:t>
      </w:r>
      <w:r w:rsidRPr="00CB4A5F">
        <w:rPr>
          <w:u w:val="single"/>
        </w:rPr>
        <w:t xml:space="preserve">Judson, </w:t>
      </w:r>
      <w:proofErr w:type="spellStart"/>
      <w:r w:rsidRPr="00CB4A5F">
        <w:rPr>
          <w:u w:val="single"/>
        </w:rPr>
        <w:t>McKendree</w:t>
      </w:r>
      <w:proofErr w:type="spellEnd"/>
      <w:r w:rsidRPr="00CB4A5F">
        <w:rPr>
          <w:u w:val="single"/>
        </w:rPr>
        <w:t>, Illinois Wesleyan, and DePaul</w:t>
      </w:r>
      <w:r>
        <w:t xml:space="preserve">. The </w:t>
      </w:r>
      <w:r>
        <w:rPr>
          <w:i/>
        </w:rPr>
        <w:t xml:space="preserve">Public Caucus </w:t>
      </w:r>
      <w:r>
        <w:t xml:space="preserve">talked about program realignments, updating a liberal arts document that I drafted last year, and reaching out to legislators. The </w:t>
      </w:r>
      <w:r>
        <w:rPr>
          <w:i/>
        </w:rPr>
        <w:t xml:space="preserve">Two-Year Caucus </w:t>
      </w:r>
      <w:r>
        <w:t>asked about connecting via a FAC member to the Illinois Community College Faculty Association, which advises the ICCB (Illinois Community College Board).</w:t>
      </w:r>
    </w:p>
    <w:p w:rsidR="00010B82" w:rsidRDefault="00EA7E02">
      <w:r>
        <w:t>For more info</w:t>
      </w:r>
      <w:r w:rsidR="007F0DD0">
        <w:t xml:space="preserve">, or for questions or comments, contact Amy </w:t>
      </w:r>
      <w:proofErr w:type="spellStart"/>
      <w:r w:rsidR="007F0DD0">
        <w:t>Carr</w:t>
      </w:r>
      <w:proofErr w:type="spellEnd"/>
      <w:r w:rsidR="007F0DD0">
        <w:t xml:space="preserve"> at </w:t>
      </w:r>
      <w:hyperlink r:id="rId6" w:history="1">
        <w:r w:rsidR="007F0DD0" w:rsidRPr="006817F7">
          <w:rPr>
            <w:rStyle w:val="Hyperlink"/>
          </w:rPr>
          <w:t>AR-Carr@wiu.edu</w:t>
        </w:r>
      </w:hyperlink>
      <w:r w:rsidR="007F0DD0">
        <w:t xml:space="preserve"> .</w:t>
      </w:r>
      <w:r w:rsidR="00010B82">
        <w:t xml:space="preserve"> </w:t>
      </w:r>
    </w:p>
    <w:sectPr w:rsidR="00010B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390"/>
    <w:rsid w:val="00010B82"/>
    <w:rsid w:val="000C0BD2"/>
    <w:rsid w:val="000D37CF"/>
    <w:rsid w:val="000D74B7"/>
    <w:rsid w:val="001131F1"/>
    <w:rsid w:val="005630DF"/>
    <w:rsid w:val="00591AD0"/>
    <w:rsid w:val="005D48DE"/>
    <w:rsid w:val="007064EB"/>
    <w:rsid w:val="007F0DD0"/>
    <w:rsid w:val="008F6390"/>
    <w:rsid w:val="00916D76"/>
    <w:rsid w:val="0095361E"/>
    <w:rsid w:val="00AA603C"/>
    <w:rsid w:val="00B37F4C"/>
    <w:rsid w:val="00CB4A5F"/>
    <w:rsid w:val="00CC4E7A"/>
    <w:rsid w:val="00D352B4"/>
    <w:rsid w:val="00DB3BA8"/>
    <w:rsid w:val="00EA7E02"/>
    <w:rsid w:val="00FF0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0F1D51-F55D-454A-9510-20F224594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52B4"/>
  </w:style>
  <w:style w:type="paragraph" w:styleId="Heading1">
    <w:name w:val="heading 1"/>
    <w:basedOn w:val="Normal"/>
    <w:next w:val="Normal"/>
    <w:link w:val="Heading1Char"/>
    <w:uiPriority w:val="9"/>
    <w:qFormat/>
    <w:rsid w:val="005D48DE"/>
    <w:pPr>
      <w:keepNext/>
      <w:keepLines/>
      <w:spacing w:before="480" w:after="0"/>
      <w:jc w:val="center"/>
      <w:outlineLvl w:val="0"/>
    </w:pPr>
    <w:rPr>
      <w:rFonts w:ascii="Papyrus" w:eastAsiaTheme="majorEastAsia" w:hAnsi="Papyrus" w:cstheme="majorBidi"/>
      <w:b/>
      <w:bCs/>
      <w:sz w:val="32"/>
      <w:szCs w:val="28"/>
    </w:rPr>
  </w:style>
  <w:style w:type="paragraph" w:styleId="Heading2">
    <w:name w:val="heading 2"/>
    <w:basedOn w:val="Normal"/>
    <w:next w:val="Normal"/>
    <w:link w:val="Heading2Char"/>
    <w:uiPriority w:val="9"/>
    <w:unhideWhenUsed/>
    <w:qFormat/>
    <w:rsid w:val="00AA603C"/>
    <w:pPr>
      <w:keepNext/>
      <w:keepLines/>
      <w:spacing w:before="200" w:after="0" w:line="240" w:lineRule="auto"/>
      <w:outlineLvl w:val="1"/>
    </w:pPr>
    <w:rPr>
      <w:rFonts w:ascii="Papyrus" w:eastAsiaTheme="majorEastAsia" w:hAnsi="Papyrus" w:cstheme="majorBidi"/>
      <w:b/>
      <w:bCs/>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603C"/>
    <w:rPr>
      <w:rFonts w:ascii="Papyrus" w:eastAsiaTheme="majorEastAsia" w:hAnsi="Papyrus" w:cstheme="majorBidi"/>
      <w:b/>
      <w:bCs/>
      <w:sz w:val="28"/>
      <w:szCs w:val="26"/>
    </w:rPr>
  </w:style>
  <w:style w:type="character" w:customStyle="1" w:styleId="Heading1Char">
    <w:name w:val="Heading 1 Char"/>
    <w:basedOn w:val="DefaultParagraphFont"/>
    <w:link w:val="Heading1"/>
    <w:uiPriority w:val="9"/>
    <w:rsid w:val="005D48DE"/>
    <w:rPr>
      <w:rFonts w:ascii="Papyrus" w:eastAsiaTheme="majorEastAsia" w:hAnsi="Papyrus" w:cstheme="majorBidi"/>
      <w:b/>
      <w:bCs/>
      <w:sz w:val="32"/>
      <w:szCs w:val="28"/>
    </w:rPr>
  </w:style>
  <w:style w:type="character" w:styleId="Hyperlink">
    <w:name w:val="Hyperlink"/>
    <w:basedOn w:val="DefaultParagraphFont"/>
    <w:uiPriority w:val="99"/>
    <w:unhideWhenUsed/>
    <w:rsid w:val="007F0DD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R-Carr@wiu.edu" TargetMode="External"/><Relationship Id="rId5" Type="http://schemas.openxmlformats.org/officeDocument/2006/relationships/hyperlink" Target="https://www.wbez.org/shows/wbez-news/illinois-tops-nation-in-rate-of-community-college-students-earning-bachelors-degrees/53f7dd5c-2aa9-4a9e-bda7-7fced94d6272" TargetMode="External"/><Relationship Id="rId4" Type="http://schemas.openxmlformats.org/officeDocument/2006/relationships/hyperlink" Target="http://www.ilga.gov/legislation/publicacts/fulltext.asp?Name=100-104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729</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Carr</dc:creator>
  <cp:lastModifiedBy>Briseida M Yanez</cp:lastModifiedBy>
  <cp:revision>2</cp:revision>
  <cp:lastPrinted>2018-11-01T19:20:00Z</cp:lastPrinted>
  <dcterms:created xsi:type="dcterms:W3CDTF">2018-11-05T18:18:00Z</dcterms:created>
  <dcterms:modified xsi:type="dcterms:W3CDTF">2018-11-05T18:18:00Z</dcterms:modified>
</cp:coreProperties>
</file>