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A36BA7" w:rsidRPr="00A36BA7" w:rsidRDefault="00A36BA7" w:rsidP="00A36BA7">
      <w:pPr>
        <w:jc w:val="right"/>
        <w:rPr>
          <w:b/>
        </w:rPr>
      </w:pPr>
      <w:bookmarkStart w:id="0" w:name="_GoBack"/>
      <w:bookmarkEnd w:id="0"/>
      <w:r w:rsidRPr="00A36BA7">
        <w:rPr>
          <w:b/>
        </w:rPr>
        <w:t>SENATE AGENDA ITEM II.D.1.</w:t>
      </w:r>
    </w:p>
    <w:p w:rsidR="00A36BA7" w:rsidRPr="00A36BA7" w:rsidRDefault="00A36BA7" w:rsidP="00A36BA7">
      <w:pPr>
        <w:jc w:val="right"/>
        <w:rPr>
          <w:b/>
        </w:rPr>
      </w:pPr>
      <w:r w:rsidRPr="00A36BA7">
        <w:rPr>
          <w:b/>
        </w:rPr>
        <w:t>3 March 2020</w:t>
      </w:r>
    </w:p>
    <w:p w:rsidR="00A36BA7" w:rsidRDefault="00A36BA7" w:rsidP="001E2019">
      <w:pPr>
        <w:pStyle w:val="Heading2"/>
        <w:jc w:val="center"/>
      </w:pPr>
    </w:p>
    <w:p w:rsidR="001E2019" w:rsidRDefault="001E2019" w:rsidP="001E2019">
      <w:pPr>
        <w:pStyle w:val="Heading2"/>
        <w:jc w:val="center"/>
      </w:pPr>
      <w:r>
        <w:t>IBHE Faculty Advisory Council Minutes Excerpts from Jan-Feb 2020</w:t>
      </w:r>
    </w:p>
    <w:p w:rsidR="000F218B" w:rsidRDefault="000F218B" w:rsidP="000F218B"/>
    <w:p w:rsidR="000F218B" w:rsidRPr="000F218B" w:rsidRDefault="000F218B" w:rsidP="000F218B">
      <w:pPr>
        <w:jc w:val="center"/>
      </w:pPr>
      <w:r>
        <w:t xml:space="preserve">Excerpted by Amy </w:t>
      </w:r>
      <w:proofErr w:type="spellStart"/>
      <w:r>
        <w:t>Carr</w:t>
      </w:r>
      <w:proofErr w:type="spellEnd"/>
      <w:r>
        <w:t>, WIU FAC Representative</w:t>
      </w:r>
    </w:p>
    <w:p w:rsidR="001E2019" w:rsidRDefault="001E2019" w:rsidP="001E2019">
      <w:pPr>
        <w:pStyle w:val="Default"/>
        <w:spacing w:line="276" w:lineRule="auto"/>
        <w:jc w:val="center"/>
        <w:rPr>
          <w:rFonts w:asciiTheme="minorHAnsi" w:hAnsiTheme="minorHAnsi" w:cstheme="minorHAnsi"/>
          <w:b/>
          <w:bCs/>
          <w:sz w:val="22"/>
          <w:szCs w:val="20"/>
        </w:rPr>
      </w:pPr>
    </w:p>
    <w:p w:rsidR="001E2019" w:rsidRPr="001E2019" w:rsidRDefault="001E2019" w:rsidP="001E2019">
      <w:pPr>
        <w:spacing w:line="276" w:lineRule="auto"/>
        <w:jc w:val="center"/>
        <w:rPr>
          <w:rFonts w:cstheme="minorHAnsi"/>
          <w:szCs w:val="20"/>
        </w:rPr>
      </w:pPr>
      <w:r>
        <w:t xml:space="preserve">See more at </w:t>
      </w:r>
      <w:hyperlink r:id="rId7" w:history="1">
        <w:r>
          <w:rPr>
            <w:rStyle w:val="Hyperlink"/>
          </w:rPr>
          <w:t>http://www.facibhe.org/</w:t>
        </w:r>
      </w:hyperlink>
    </w:p>
    <w:p w:rsidR="001E2019" w:rsidRDefault="001E2019" w:rsidP="001E2019">
      <w:pPr>
        <w:pStyle w:val="Default"/>
        <w:spacing w:line="276" w:lineRule="auto"/>
        <w:jc w:val="center"/>
        <w:rPr>
          <w:rFonts w:asciiTheme="minorHAnsi" w:hAnsiTheme="minorHAnsi" w:cstheme="minorHAnsi"/>
          <w:b/>
          <w:bCs/>
          <w:sz w:val="22"/>
          <w:szCs w:val="20"/>
        </w:rPr>
      </w:pPr>
    </w:p>
    <w:p w:rsidR="009012DE" w:rsidRDefault="009012DE" w:rsidP="009012DE">
      <w:pPr>
        <w:rPr>
          <w:i/>
        </w:rPr>
      </w:pPr>
      <w:r>
        <w:rPr>
          <w:i/>
        </w:rPr>
        <w:t xml:space="preserve">Notable highlights: </w:t>
      </w:r>
    </w:p>
    <w:p w:rsidR="009012DE" w:rsidRDefault="009012DE" w:rsidP="009012DE">
      <w:pPr>
        <w:pStyle w:val="ListParagraph"/>
        <w:numPr>
          <w:ilvl w:val="0"/>
          <w:numId w:val="6"/>
        </w:numPr>
        <w:rPr>
          <w:i/>
        </w:rPr>
      </w:pPr>
      <w:r w:rsidRPr="009012DE">
        <w:rPr>
          <w:i/>
        </w:rPr>
        <w:t>Representative Katie Stuart from Edwardsville shares faculty concerns about dual credit courses, especially when they are taught by high school teachers; s</w:t>
      </w:r>
      <w:r>
        <w:rPr>
          <w:i/>
        </w:rPr>
        <w:t xml:space="preserve">he raised the idea of </w:t>
      </w:r>
      <w:r w:rsidRPr="009012DE">
        <w:rPr>
          <w:i/>
        </w:rPr>
        <w:t>proposing</w:t>
      </w:r>
      <w:r>
        <w:rPr>
          <w:i/>
        </w:rPr>
        <w:t xml:space="preserve"> legislation that would impose</w:t>
      </w:r>
      <w:r w:rsidRPr="009012DE">
        <w:rPr>
          <w:i/>
        </w:rPr>
        <w:t xml:space="preserve"> a statewide </w:t>
      </w:r>
      <w:r>
        <w:rPr>
          <w:i/>
        </w:rPr>
        <w:t>limit on the number of dual credit courses (e.g., three)</w:t>
      </w:r>
      <w:r w:rsidRPr="009012DE">
        <w:rPr>
          <w:i/>
        </w:rPr>
        <w:t xml:space="preserve"> that a student could transfer.  </w:t>
      </w:r>
      <w:r>
        <w:rPr>
          <w:i/>
        </w:rPr>
        <w:br/>
      </w:r>
    </w:p>
    <w:p w:rsidR="009012DE" w:rsidRPr="009012DE" w:rsidRDefault="009012DE" w:rsidP="009012DE">
      <w:pPr>
        <w:pStyle w:val="ListParagraph"/>
        <w:numPr>
          <w:ilvl w:val="0"/>
          <w:numId w:val="6"/>
        </w:numPr>
        <w:rPr>
          <w:i/>
        </w:rPr>
      </w:pPr>
      <w:r>
        <w:rPr>
          <w:i/>
        </w:rPr>
        <w:t xml:space="preserve">Ginger </w:t>
      </w:r>
      <w:proofErr w:type="spellStart"/>
      <w:r>
        <w:rPr>
          <w:i/>
        </w:rPr>
        <w:t>Ostro</w:t>
      </w:r>
      <w:proofErr w:type="spellEnd"/>
      <w:r>
        <w:rPr>
          <w:i/>
        </w:rPr>
        <w:t xml:space="preserve">, new IBHE Executive Director, will include faculty in focus groups from the start of a state master planning process that is </w:t>
      </w:r>
      <w:r w:rsidR="005C232B">
        <w:rPr>
          <w:i/>
        </w:rPr>
        <w:t>just getting organized now</w:t>
      </w:r>
      <w:r>
        <w:rPr>
          <w:i/>
        </w:rPr>
        <w:t xml:space="preserve">. The Illinois Public Agenda from over 10 years ago only included faculty feedback </w:t>
      </w:r>
      <w:r>
        <w:rPr>
          <w:i/>
          <w:u w:val="single"/>
        </w:rPr>
        <w:t>after</w:t>
      </w:r>
      <w:r>
        <w:rPr>
          <w:i/>
        </w:rPr>
        <w:t xml:space="preserve"> a draft was finished.</w:t>
      </w:r>
    </w:p>
    <w:p w:rsidR="009012DE" w:rsidRDefault="009012DE" w:rsidP="001E2019">
      <w:pPr>
        <w:pStyle w:val="Heading3"/>
      </w:pPr>
    </w:p>
    <w:p w:rsidR="00971A17" w:rsidRDefault="001E2019" w:rsidP="001E2019">
      <w:pPr>
        <w:pStyle w:val="Heading3"/>
      </w:pPr>
      <w:r>
        <w:t>January 17, 2020 M</w:t>
      </w:r>
      <w:r w:rsidRPr="001E2019">
        <w:rPr>
          <w:rFonts w:asciiTheme="minorHAnsi" w:hAnsiTheme="minorHAnsi"/>
          <w:sz w:val="22"/>
        </w:rPr>
        <w:t>eeting at Southern Illinois Univer</w:t>
      </w:r>
      <w:r>
        <w:t>sity Edwardsville</w:t>
      </w:r>
    </w:p>
    <w:p w:rsidR="001E2019" w:rsidRPr="001E2019" w:rsidRDefault="001E2019" w:rsidP="001E2019"/>
    <w:p w:rsidR="001E2019" w:rsidRPr="001E2019" w:rsidRDefault="001E2019" w:rsidP="001E2019">
      <w:pPr>
        <w:pStyle w:val="Default"/>
        <w:spacing w:line="276" w:lineRule="auto"/>
        <w:rPr>
          <w:rFonts w:asciiTheme="minorHAnsi" w:hAnsiTheme="minorHAnsi" w:cstheme="minorHAnsi"/>
          <w:sz w:val="22"/>
          <w:szCs w:val="20"/>
        </w:rPr>
      </w:pPr>
      <w:r w:rsidRPr="001E2019">
        <w:rPr>
          <w:rFonts w:asciiTheme="minorHAnsi" w:hAnsiTheme="minorHAnsi" w:cstheme="minorHAnsi"/>
          <w:b/>
          <w:sz w:val="22"/>
          <w:szCs w:val="20"/>
        </w:rPr>
        <w:t xml:space="preserve">Southern Illinois University Edwardsville Chancellor Randy </w:t>
      </w:r>
      <w:proofErr w:type="spellStart"/>
      <w:r w:rsidRPr="001E2019">
        <w:rPr>
          <w:rFonts w:asciiTheme="minorHAnsi" w:hAnsiTheme="minorHAnsi" w:cstheme="minorHAnsi"/>
          <w:b/>
          <w:sz w:val="22"/>
          <w:szCs w:val="20"/>
        </w:rPr>
        <w:t>Pembrook</w:t>
      </w:r>
      <w:proofErr w:type="spellEnd"/>
      <w:r>
        <w:rPr>
          <w:rFonts w:asciiTheme="minorHAnsi" w:hAnsiTheme="minorHAnsi" w:cstheme="minorHAnsi"/>
          <w:sz w:val="22"/>
          <w:szCs w:val="20"/>
        </w:rPr>
        <w:t xml:space="preserve">: </w:t>
      </w:r>
      <w:r w:rsidRPr="001E2019">
        <w:rPr>
          <w:rFonts w:asciiTheme="minorHAnsi" w:hAnsiTheme="minorHAnsi" w:cstheme="minorHAnsi"/>
          <w:sz w:val="22"/>
          <w:szCs w:val="20"/>
        </w:rPr>
        <w:t>SIUE began in 1957 as an outreach from SIUC and was initially established in East St. Louis and Alton, with Edwardsville added in 1965. SIUE has a strong emphasis on health programs, including dental, nursing, and pharmacy. SIUE was re-categorized as a Doctoral/professional institution by Carnegie last year. Programs are growing rapidly; SIUE produces more bachelors students than any other institution in the area. In this area there are 400,000 people who have some college but no credential – trying to reach out to those folks with degrees as well as digital badges and certificates. A noteworthy recent program is the</w:t>
      </w:r>
      <w:r w:rsidRPr="001E2019">
        <w:rPr>
          <w:rFonts w:asciiTheme="minorHAnsi" w:hAnsiTheme="minorHAnsi" w:cstheme="minorHAnsi"/>
          <w:b/>
          <w:sz w:val="22"/>
          <w:szCs w:val="20"/>
        </w:rPr>
        <w:t xml:space="preserve"> Successful Communities Collaborative – reach out to local mayors to identify challenges, </w:t>
      </w:r>
      <w:r w:rsidRPr="001E2019">
        <w:rPr>
          <w:rFonts w:asciiTheme="minorHAnsi" w:hAnsiTheme="minorHAnsi" w:cstheme="minorHAnsi"/>
          <w:sz w:val="22"/>
          <w:szCs w:val="20"/>
        </w:rPr>
        <w:t xml:space="preserve">then bring the resulting list to faculty to see what might fit into classes (e.g. engineering classes and traffic patterns, marketing and recycling on-boarding). SIUE is also very proud of receiving the Higher Education Excellence in Diversity Award six years in a row. </w:t>
      </w:r>
    </w:p>
    <w:p w:rsidR="001E2019" w:rsidRDefault="001E2019" w:rsidP="001E2019">
      <w:pPr>
        <w:pStyle w:val="Default"/>
        <w:spacing w:line="276" w:lineRule="auto"/>
        <w:ind w:firstLine="720"/>
        <w:rPr>
          <w:rFonts w:asciiTheme="minorHAnsi" w:hAnsiTheme="minorHAnsi" w:cstheme="minorHAnsi"/>
          <w:sz w:val="22"/>
          <w:szCs w:val="20"/>
        </w:rPr>
      </w:pPr>
      <w:r>
        <w:rPr>
          <w:rFonts w:asciiTheme="minorHAnsi" w:hAnsiTheme="minorHAnsi" w:cstheme="minorHAnsi"/>
          <w:sz w:val="22"/>
          <w:szCs w:val="20"/>
        </w:rPr>
        <w:t>During Q&amp;A . . .</w:t>
      </w:r>
      <w:r w:rsidRPr="001E2019">
        <w:rPr>
          <w:rFonts w:asciiTheme="minorHAnsi" w:hAnsiTheme="minorHAnsi" w:cstheme="minorHAnsi"/>
          <w:sz w:val="22"/>
          <w:szCs w:val="20"/>
        </w:rPr>
        <w:t xml:space="preserve"> A lesson from the Successful Communities Collaborative is that it has tripled every year, which raises questions of staffing, particularly to manage discussions with the mayors, who sign a contract with the university; the SCC fits well with SIUE’s capstone learning experiences, but there are ramp-up issues. With regards to the relationship between SIUE and SIUC, it is an evolving </w:t>
      </w:r>
      <w:r>
        <w:rPr>
          <w:rFonts w:asciiTheme="minorHAnsi" w:hAnsiTheme="minorHAnsi" w:cstheme="minorHAnsi"/>
          <w:sz w:val="22"/>
          <w:szCs w:val="20"/>
        </w:rPr>
        <w:t>situation. . . .</w:t>
      </w:r>
      <w:r w:rsidRPr="001E2019">
        <w:rPr>
          <w:rFonts w:asciiTheme="minorHAnsi" w:hAnsiTheme="minorHAnsi" w:cstheme="minorHAnsi"/>
          <w:sz w:val="22"/>
          <w:szCs w:val="20"/>
        </w:rPr>
        <w:t xml:space="preserve"> With both schools having a health science emphasis, one emphasis may be what the system can do for the health of the southern Illinois region, including helping with economic redevelopment.</w:t>
      </w:r>
      <w:r>
        <w:rPr>
          <w:rFonts w:asciiTheme="minorHAnsi" w:hAnsiTheme="minorHAnsi" w:cstheme="minorHAnsi"/>
          <w:sz w:val="22"/>
          <w:szCs w:val="20"/>
        </w:rPr>
        <w:t xml:space="preserve"> . . . </w:t>
      </w:r>
    </w:p>
    <w:p w:rsidR="001E2019" w:rsidRPr="001E2019" w:rsidRDefault="001E2019" w:rsidP="001E2019">
      <w:pPr>
        <w:pStyle w:val="Default"/>
        <w:spacing w:line="276" w:lineRule="auto"/>
        <w:ind w:firstLine="720"/>
        <w:rPr>
          <w:rFonts w:asciiTheme="minorHAnsi" w:hAnsiTheme="minorHAnsi" w:cstheme="minorHAnsi"/>
          <w:sz w:val="22"/>
          <w:szCs w:val="20"/>
        </w:rPr>
      </w:pPr>
      <w:r w:rsidRPr="001E2019">
        <w:rPr>
          <w:rFonts w:asciiTheme="minorHAnsi" w:hAnsiTheme="minorHAnsi" w:cstheme="minorHAnsi"/>
          <w:sz w:val="22"/>
          <w:szCs w:val="20"/>
        </w:rPr>
        <w:t xml:space="preserve"> </w:t>
      </w:r>
    </w:p>
    <w:p w:rsidR="001E2019" w:rsidRPr="001E2019" w:rsidRDefault="001E2019" w:rsidP="001E2019">
      <w:pPr>
        <w:pStyle w:val="Default"/>
        <w:spacing w:line="276" w:lineRule="auto"/>
        <w:rPr>
          <w:rFonts w:asciiTheme="minorHAnsi" w:hAnsiTheme="minorHAnsi" w:cstheme="minorHAnsi"/>
          <w:color w:val="auto"/>
          <w:sz w:val="22"/>
          <w:szCs w:val="20"/>
        </w:rPr>
      </w:pPr>
      <w:r w:rsidRPr="001E2019">
        <w:rPr>
          <w:rFonts w:asciiTheme="minorHAnsi" w:hAnsiTheme="minorHAnsi" w:cstheme="minorHAnsi"/>
          <w:b/>
          <w:sz w:val="22"/>
          <w:szCs w:val="20"/>
        </w:rPr>
        <w:lastRenderedPageBreak/>
        <w:t>Gretchen Lohman, IBHE-FAC Liaison, reported that the new master plan is a priority for IBHE Exec Director and Chair</w:t>
      </w:r>
      <w:r w:rsidRPr="001E2019">
        <w:rPr>
          <w:rFonts w:asciiTheme="minorHAnsi" w:hAnsiTheme="minorHAnsi" w:cstheme="minorHAnsi"/>
          <w:sz w:val="22"/>
          <w:szCs w:val="20"/>
        </w:rPr>
        <w:t xml:space="preserve">. The search for a new administrative assistant position in Academic Affairs is underway, but the position is unfilled for now. Co-remediation meetings — people can attend as public member, updates are on website. IAI and Transitional Math and English work is ongoing. </w:t>
      </w:r>
    </w:p>
    <w:p w:rsidR="001E2019" w:rsidRDefault="001E2019" w:rsidP="00EE1817">
      <w:pPr>
        <w:pStyle w:val="Default"/>
        <w:spacing w:line="276" w:lineRule="auto"/>
        <w:ind w:firstLine="720"/>
        <w:rPr>
          <w:rFonts w:asciiTheme="minorHAnsi" w:hAnsiTheme="minorHAnsi" w:cstheme="minorHAnsi"/>
          <w:color w:val="auto"/>
          <w:sz w:val="22"/>
          <w:szCs w:val="20"/>
        </w:rPr>
      </w:pPr>
      <w:r w:rsidRPr="001E2019">
        <w:rPr>
          <w:rFonts w:asciiTheme="minorHAnsi" w:hAnsiTheme="minorHAnsi" w:cstheme="minorHAnsi"/>
          <w:color w:val="auto"/>
          <w:sz w:val="22"/>
          <w:szCs w:val="20"/>
        </w:rPr>
        <w:t>A question was raised about SR 41 and developmental education; the SRJ41 taskforce is reviewing best practices for co-requisite remediation with an emphasis on using multiple approaches. Folks are encourage to go to the meetings if possible; information is on the main page of the</w:t>
      </w:r>
      <w:r w:rsidR="00EE1817">
        <w:rPr>
          <w:rFonts w:asciiTheme="minorHAnsi" w:hAnsiTheme="minorHAnsi" w:cstheme="minorHAnsi"/>
          <w:color w:val="auto"/>
          <w:sz w:val="22"/>
          <w:szCs w:val="20"/>
        </w:rPr>
        <w:t xml:space="preserve"> IBHE</w:t>
      </w:r>
      <w:r w:rsidRPr="001E2019">
        <w:rPr>
          <w:rFonts w:asciiTheme="minorHAnsi" w:hAnsiTheme="minorHAnsi" w:cstheme="minorHAnsi"/>
          <w:color w:val="auto"/>
          <w:sz w:val="22"/>
          <w:szCs w:val="20"/>
        </w:rPr>
        <w:t xml:space="preserve"> website. </w:t>
      </w:r>
    </w:p>
    <w:p w:rsidR="00EE1817" w:rsidRPr="001E2019" w:rsidRDefault="00EE1817" w:rsidP="00EE1817">
      <w:pPr>
        <w:pStyle w:val="Default"/>
        <w:spacing w:line="276" w:lineRule="auto"/>
        <w:ind w:firstLine="720"/>
        <w:rPr>
          <w:rFonts w:asciiTheme="minorHAnsi" w:hAnsiTheme="minorHAnsi" w:cstheme="minorHAnsi"/>
          <w:color w:val="auto"/>
          <w:sz w:val="22"/>
          <w:szCs w:val="20"/>
        </w:rPr>
      </w:pPr>
    </w:p>
    <w:p w:rsidR="001E2019" w:rsidRPr="001E2019" w:rsidRDefault="001E2019" w:rsidP="001E2019">
      <w:pPr>
        <w:pStyle w:val="Default"/>
        <w:spacing w:line="276" w:lineRule="auto"/>
        <w:rPr>
          <w:rFonts w:asciiTheme="minorHAnsi" w:hAnsiTheme="minorHAnsi" w:cstheme="minorHAnsi"/>
          <w:color w:val="auto"/>
          <w:sz w:val="22"/>
          <w:szCs w:val="20"/>
        </w:rPr>
      </w:pPr>
      <w:r w:rsidRPr="00EE1817">
        <w:rPr>
          <w:rFonts w:asciiTheme="minorHAnsi" w:hAnsiTheme="minorHAnsi" w:cstheme="minorHAnsi"/>
          <w:b/>
          <w:color w:val="auto"/>
          <w:sz w:val="22"/>
          <w:szCs w:val="20"/>
        </w:rPr>
        <w:t>Dominic Dorsey, Director of SIUE ACCESS and Chair of the IBHE Disability Servi</w:t>
      </w:r>
      <w:r w:rsidR="00EE1817">
        <w:rPr>
          <w:rFonts w:asciiTheme="minorHAnsi" w:hAnsiTheme="minorHAnsi" w:cstheme="minorHAnsi"/>
          <w:b/>
          <w:color w:val="auto"/>
          <w:sz w:val="22"/>
          <w:szCs w:val="20"/>
        </w:rPr>
        <w:t xml:space="preserve">ces Advisory Council: </w:t>
      </w:r>
      <w:r w:rsidR="00EE1817">
        <w:rPr>
          <w:rFonts w:asciiTheme="minorHAnsi" w:hAnsiTheme="minorHAnsi" w:cstheme="minorHAnsi"/>
          <w:color w:val="auto"/>
          <w:sz w:val="22"/>
          <w:szCs w:val="20"/>
        </w:rPr>
        <w:t>H</w:t>
      </w:r>
      <w:r w:rsidRPr="001E2019">
        <w:rPr>
          <w:rFonts w:asciiTheme="minorHAnsi" w:hAnsiTheme="minorHAnsi" w:cstheme="minorHAnsi"/>
          <w:color w:val="auto"/>
          <w:sz w:val="22"/>
          <w:szCs w:val="20"/>
        </w:rPr>
        <w:t xml:space="preserve">is passion is for working with students with disabilities, which is one of the last frontiers in civil rights. Common concerns are ways to better serve students. Universal Design is one area, which is talked about but not utilized often. </w:t>
      </w:r>
      <w:r w:rsidRPr="00EE1817">
        <w:rPr>
          <w:rFonts w:asciiTheme="minorHAnsi" w:hAnsiTheme="minorHAnsi" w:cstheme="minorHAnsi"/>
          <w:b/>
          <w:color w:val="auto"/>
          <w:sz w:val="22"/>
          <w:szCs w:val="20"/>
        </w:rPr>
        <w:t>Another issue is essential abilities and technical standards; some fields (e.g. dentistry) have defined them, but many fields have not</w:t>
      </w:r>
      <w:r w:rsidRPr="001E2019">
        <w:rPr>
          <w:rFonts w:asciiTheme="minorHAnsi" w:hAnsiTheme="minorHAnsi" w:cstheme="minorHAnsi"/>
          <w:color w:val="auto"/>
          <w:sz w:val="22"/>
          <w:szCs w:val="20"/>
        </w:rPr>
        <w:t>. Students can use these documents to understand whether they can succeed in a program, based on their diagnosis, and make an informed decision (e.g., if business requires a lot of presentations, and a student has a stutter and anxieties). Will be piloting developing these with two academi</w:t>
      </w:r>
      <w:r w:rsidR="00EE1817">
        <w:rPr>
          <w:rFonts w:asciiTheme="minorHAnsi" w:hAnsiTheme="minorHAnsi" w:cstheme="minorHAnsi"/>
          <w:color w:val="auto"/>
          <w:sz w:val="22"/>
          <w:szCs w:val="20"/>
        </w:rPr>
        <w:t xml:space="preserve">c programs at SIUE this summer. </w:t>
      </w:r>
      <w:r w:rsidRPr="001E2019">
        <w:rPr>
          <w:rFonts w:asciiTheme="minorHAnsi" w:hAnsiTheme="minorHAnsi" w:cstheme="minorHAnsi"/>
          <w:color w:val="auto"/>
          <w:sz w:val="22"/>
          <w:szCs w:val="20"/>
        </w:rPr>
        <w:t xml:space="preserve"> </w:t>
      </w:r>
    </w:p>
    <w:p w:rsidR="001E2019" w:rsidRPr="001E2019" w:rsidRDefault="001E2019" w:rsidP="00EE1817">
      <w:pPr>
        <w:pStyle w:val="Default"/>
        <w:spacing w:line="276" w:lineRule="auto"/>
        <w:ind w:firstLine="720"/>
        <w:rPr>
          <w:rFonts w:asciiTheme="minorHAnsi" w:hAnsiTheme="minorHAnsi" w:cstheme="minorHAnsi"/>
          <w:color w:val="auto"/>
          <w:sz w:val="22"/>
          <w:szCs w:val="20"/>
        </w:rPr>
      </w:pPr>
      <w:r w:rsidRPr="001E2019">
        <w:rPr>
          <w:rFonts w:asciiTheme="minorHAnsi" w:hAnsiTheme="minorHAnsi" w:cstheme="minorHAnsi"/>
          <w:color w:val="auto"/>
          <w:sz w:val="22"/>
          <w:szCs w:val="20"/>
        </w:rPr>
        <w:t xml:space="preserve">Particularly at community colleges that are all-access institutions, there are exponentially more students on the spectrum and not all come with accommodation letters. There are best practices, and staff can work with faculty to develop tools to understand and support these students. Classroom management, handouts, clear discussion questions – these are things that help all students. Note takers can be a staffing issue, but there can be ways to upload notes and build a collective learning community that everyone benefits from and aids all students who may not take good notes. Sometimes this is moderated – cannot see notes until you have posted your own. </w:t>
      </w:r>
    </w:p>
    <w:p w:rsidR="001E2019" w:rsidRPr="00EE1817" w:rsidRDefault="001E2019" w:rsidP="00EE1817">
      <w:pPr>
        <w:pStyle w:val="Default"/>
        <w:spacing w:line="276" w:lineRule="auto"/>
        <w:ind w:firstLine="720"/>
        <w:rPr>
          <w:rFonts w:asciiTheme="minorHAnsi" w:hAnsiTheme="minorHAnsi" w:cstheme="minorHAnsi"/>
          <w:b/>
          <w:color w:val="auto"/>
          <w:sz w:val="22"/>
          <w:szCs w:val="20"/>
        </w:rPr>
      </w:pPr>
      <w:r w:rsidRPr="00EE1817">
        <w:rPr>
          <w:rFonts w:asciiTheme="minorHAnsi" w:hAnsiTheme="minorHAnsi" w:cstheme="minorHAnsi"/>
          <w:b/>
          <w:color w:val="auto"/>
          <w:sz w:val="22"/>
          <w:szCs w:val="20"/>
        </w:rPr>
        <w:t xml:space="preserve">Essential abilities documents can include things such as a required nature hike that a wheelchair student might not be able to fulfill, or significant group work expectations that could exacerbate anxiety, or subject lists that could help students with triggering issues decide about whether they should take a particular course. </w:t>
      </w:r>
    </w:p>
    <w:p w:rsidR="001E2019" w:rsidRPr="001E2019" w:rsidRDefault="001E2019" w:rsidP="00EE1817">
      <w:pPr>
        <w:pStyle w:val="Default"/>
        <w:spacing w:line="276" w:lineRule="auto"/>
        <w:ind w:firstLine="720"/>
        <w:rPr>
          <w:rFonts w:asciiTheme="minorHAnsi" w:hAnsiTheme="minorHAnsi" w:cstheme="minorHAnsi"/>
          <w:color w:val="auto"/>
          <w:sz w:val="22"/>
          <w:szCs w:val="20"/>
        </w:rPr>
      </w:pPr>
      <w:r w:rsidRPr="00EE1817">
        <w:rPr>
          <w:rFonts w:asciiTheme="minorHAnsi" w:hAnsiTheme="minorHAnsi" w:cstheme="minorHAnsi"/>
          <w:b/>
          <w:color w:val="auto"/>
          <w:sz w:val="22"/>
          <w:szCs w:val="20"/>
        </w:rPr>
        <w:t>Rules are changing relating to emotional support animals in the classroom. Students with allergies usually don’t have accommodations, and faculty may not know how to handle issues with problem animals.</w:t>
      </w:r>
      <w:r w:rsidRPr="001E2019">
        <w:rPr>
          <w:rFonts w:asciiTheme="minorHAnsi" w:hAnsiTheme="minorHAnsi" w:cstheme="minorHAnsi"/>
          <w:color w:val="auto"/>
          <w:sz w:val="22"/>
          <w:szCs w:val="20"/>
        </w:rPr>
        <w:t xml:space="preserve"> The place to start is with policies for animals on campus in general. People need to know what they can and cannot ask. If the animal is not under control, the animal can be asked to leave. Being proactive about allergies is preferred, but sometimes folks are unaware of allergies or develop them, so you just have to be responsive; prioritizing accommodations is problematic. </w:t>
      </w:r>
    </w:p>
    <w:p w:rsidR="001E2019" w:rsidRPr="001E2019" w:rsidRDefault="001E2019" w:rsidP="00EE1817">
      <w:pPr>
        <w:pStyle w:val="Default"/>
        <w:spacing w:line="276" w:lineRule="auto"/>
        <w:ind w:firstLine="720"/>
        <w:rPr>
          <w:rFonts w:asciiTheme="minorHAnsi" w:hAnsiTheme="minorHAnsi" w:cstheme="minorHAnsi"/>
          <w:color w:val="auto"/>
          <w:sz w:val="22"/>
          <w:szCs w:val="20"/>
        </w:rPr>
      </w:pPr>
      <w:r w:rsidRPr="001E2019">
        <w:rPr>
          <w:rFonts w:asciiTheme="minorHAnsi" w:hAnsiTheme="minorHAnsi" w:cstheme="minorHAnsi"/>
          <w:color w:val="auto"/>
          <w:sz w:val="22"/>
          <w:szCs w:val="20"/>
        </w:rPr>
        <w:t xml:space="preserve">Best practices related to early assessment and interventions for incoming students, particularly when students aren’t aware of options or issues, can include having your support services part of orientation. Students have to self-identify, but if the information is well known and barriers are reduced, students may be more likely to share. That includes </w:t>
      </w:r>
      <w:r w:rsidRPr="00EE1817">
        <w:rPr>
          <w:rFonts w:asciiTheme="minorHAnsi" w:hAnsiTheme="minorHAnsi" w:cstheme="minorHAnsi"/>
          <w:b/>
          <w:color w:val="auto"/>
          <w:sz w:val="22"/>
          <w:szCs w:val="20"/>
        </w:rPr>
        <w:t>letting them know that you don’t have to be disabled under the ADA to receive an accommodation</w:t>
      </w:r>
      <w:r w:rsidRPr="001E2019">
        <w:rPr>
          <w:rFonts w:asciiTheme="minorHAnsi" w:hAnsiTheme="minorHAnsi" w:cstheme="minorHAnsi"/>
          <w:color w:val="auto"/>
          <w:sz w:val="22"/>
          <w:szCs w:val="20"/>
        </w:rPr>
        <w:t xml:space="preserve">. </w:t>
      </w:r>
    </w:p>
    <w:p w:rsidR="001E2019" w:rsidRDefault="001E2019" w:rsidP="00EE1817">
      <w:pPr>
        <w:pStyle w:val="Default"/>
        <w:spacing w:line="276" w:lineRule="auto"/>
        <w:ind w:firstLine="720"/>
        <w:rPr>
          <w:rFonts w:asciiTheme="minorHAnsi" w:hAnsiTheme="minorHAnsi" w:cstheme="minorHAnsi"/>
          <w:color w:val="auto"/>
          <w:sz w:val="22"/>
          <w:szCs w:val="20"/>
        </w:rPr>
      </w:pPr>
      <w:r w:rsidRPr="001E2019">
        <w:rPr>
          <w:rFonts w:asciiTheme="minorHAnsi" w:hAnsiTheme="minorHAnsi" w:cstheme="minorHAnsi"/>
          <w:color w:val="auto"/>
          <w:sz w:val="22"/>
          <w:szCs w:val="20"/>
        </w:rPr>
        <w:t xml:space="preserve">As a recently rejuvenated advisory council, the DAC </w:t>
      </w:r>
      <w:r w:rsidR="00EE1817">
        <w:rPr>
          <w:rFonts w:asciiTheme="minorHAnsi" w:hAnsiTheme="minorHAnsi" w:cstheme="minorHAnsi"/>
          <w:color w:val="auto"/>
          <w:sz w:val="22"/>
          <w:szCs w:val="20"/>
        </w:rPr>
        <w:t xml:space="preserve">[Disability Advisory Council] </w:t>
      </w:r>
      <w:r w:rsidRPr="001E2019">
        <w:rPr>
          <w:rFonts w:asciiTheme="minorHAnsi" w:hAnsiTheme="minorHAnsi" w:cstheme="minorHAnsi"/>
          <w:color w:val="auto"/>
          <w:sz w:val="22"/>
          <w:szCs w:val="20"/>
        </w:rPr>
        <w:t>will have a representative at all the IB</w:t>
      </w:r>
      <w:r w:rsidR="00EE1817">
        <w:rPr>
          <w:rFonts w:asciiTheme="minorHAnsi" w:hAnsiTheme="minorHAnsi" w:cstheme="minorHAnsi"/>
          <w:color w:val="auto"/>
          <w:sz w:val="22"/>
          <w:szCs w:val="20"/>
        </w:rPr>
        <w:t>H</w:t>
      </w:r>
      <w:r w:rsidRPr="001E2019">
        <w:rPr>
          <w:rFonts w:asciiTheme="minorHAnsi" w:hAnsiTheme="minorHAnsi" w:cstheme="minorHAnsi"/>
          <w:color w:val="auto"/>
          <w:sz w:val="22"/>
          <w:szCs w:val="20"/>
        </w:rPr>
        <w:t xml:space="preserve">E meetings to share information. </w:t>
      </w:r>
    </w:p>
    <w:p w:rsidR="00EE1817" w:rsidRPr="001E2019" w:rsidRDefault="00EE1817" w:rsidP="00EE1817">
      <w:pPr>
        <w:pStyle w:val="Default"/>
        <w:spacing w:line="276" w:lineRule="auto"/>
        <w:ind w:firstLine="720"/>
        <w:rPr>
          <w:rFonts w:asciiTheme="minorHAnsi" w:hAnsiTheme="minorHAnsi" w:cstheme="minorHAnsi"/>
          <w:color w:val="auto"/>
          <w:sz w:val="22"/>
          <w:szCs w:val="20"/>
        </w:rPr>
      </w:pPr>
    </w:p>
    <w:p w:rsidR="001E2019" w:rsidRPr="001E2019" w:rsidRDefault="001E2019" w:rsidP="001E2019">
      <w:pPr>
        <w:pStyle w:val="Default"/>
        <w:spacing w:line="276" w:lineRule="auto"/>
        <w:rPr>
          <w:rFonts w:asciiTheme="minorHAnsi" w:hAnsiTheme="minorHAnsi" w:cstheme="minorHAnsi"/>
          <w:color w:val="auto"/>
          <w:sz w:val="22"/>
          <w:szCs w:val="20"/>
        </w:rPr>
      </w:pPr>
      <w:r w:rsidRPr="00EE1817">
        <w:rPr>
          <w:rFonts w:asciiTheme="minorHAnsi" w:hAnsiTheme="minorHAnsi" w:cstheme="minorHAnsi"/>
          <w:b/>
          <w:color w:val="auto"/>
          <w:sz w:val="22"/>
          <w:szCs w:val="20"/>
        </w:rPr>
        <w:lastRenderedPageBreak/>
        <w:t>Illinois State Representative Katie Stuart, D-112,</w:t>
      </w:r>
      <w:r w:rsidRPr="001E2019">
        <w:rPr>
          <w:rFonts w:asciiTheme="minorHAnsi" w:hAnsiTheme="minorHAnsi" w:cstheme="minorHAnsi"/>
          <w:color w:val="auto"/>
          <w:sz w:val="22"/>
          <w:szCs w:val="20"/>
        </w:rPr>
        <w:t xml:space="preserve"> joined the FAC for informal conversation. Prior to being in the legislature, she was an instructor in the Math Department at SIUE and mentored student teachers. </w:t>
      </w:r>
      <w:r w:rsidRPr="00EE1817">
        <w:rPr>
          <w:rFonts w:asciiTheme="minorHAnsi" w:hAnsiTheme="minorHAnsi" w:cstheme="minorHAnsi"/>
          <w:b/>
          <w:color w:val="auto"/>
          <w:sz w:val="22"/>
          <w:szCs w:val="20"/>
        </w:rPr>
        <w:t>She is Vice Chair of the Higher Education Committee, with an interest in taking over as Chair. She is also part of the bipartisan Higher Education Working Group</w:t>
      </w:r>
      <w:r w:rsidR="00EE1817">
        <w:rPr>
          <w:rFonts w:asciiTheme="minorHAnsi" w:hAnsiTheme="minorHAnsi" w:cstheme="minorHAnsi"/>
          <w:b/>
          <w:color w:val="auto"/>
          <w:sz w:val="22"/>
          <w:szCs w:val="20"/>
        </w:rPr>
        <w:t>.</w:t>
      </w:r>
      <w:r w:rsidR="00EE1817">
        <w:rPr>
          <w:rFonts w:asciiTheme="minorHAnsi" w:hAnsiTheme="minorHAnsi" w:cstheme="minorHAnsi"/>
          <w:color w:val="auto"/>
          <w:sz w:val="22"/>
          <w:szCs w:val="20"/>
        </w:rPr>
        <w:t xml:space="preserve"> . . .</w:t>
      </w:r>
      <w:r w:rsidRPr="001E2019">
        <w:rPr>
          <w:rFonts w:asciiTheme="minorHAnsi" w:hAnsiTheme="minorHAnsi" w:cstheme="minorHAnsi"/>
          <w:color w:val="auto"/>
          <w:sz w:val="22"/>
          <w:szCs w:val="20"/>
        </w:rPr>
        <w:t xml:space="preserve"> </w:t>
      </w:r>
      <w:r w:rsidRPr="00EE1817">
        <w:rPr>
          <w:rFonts w:asciiTheme="minorHAnsi" w:hAnsiTheme="minorHAnsi" w:cstheme="minorHAnsi"/>
          <w:b/>
          <w:color w:val="auto"/>
          <w:sz w:val="22"/>
          <w:szCs w:val="20"/>
        </w:rPr>
        <w:t>She tried to bring a faculty view to the working group</w:t>
      </w:r>
      <w:r w:rsidRPr="001E2019">
        <w:rPr>
          <w:rFonts w:asciiTheme="minorHAnsi" w:hAnsiTheme="minorHAnsi" w:cstheme="minorHAnsi"/>
          <w:color w:val="auto"/>
          <w:sz w:val="22"/>
          <w:szCs w:val="20"/>
        </w:rPr>
        <w:t xml:space="preserve">, but also keep the student view in mind as well. Universities need to rebuild; the recent history of Illinois makes it hard to attract people. They are looking at capital plans, and </w:t>
      </w:r>
      <w:r w:rsidRPr="00EE1817">
        <w:rPr>
          <w:rFonts w:asciiTheme="minorHAnsi" w:hAnsiTheme="minorHAnsi" w:cstheme="minorHAnsi"/>
          <w:b/>
          <w:color w:val="auto"/>
          <w:sz w:val="22"/>
          <w:szCs w:val="20"/>
        </w:rPr>
        <w:t>getting lower tuition for employees’ families a little sooner than the current seven years</w:t>
      </w:r>
      <w:r w:rsidRPr="001E2019">
        <w:rPr>
          <w:rFonts w:asciiTheme="minorHAnsi" w:hAnsiTheme="minorHAnsi" w:cstheme="minorHAnsi"/>
          <w:color w:val="auto"/>
          <w:sz w:val="22"/>
          <w:szCs w:val="20"/>
        </w:rPr>
        <w:t xml:space="preserve">. She would love to hear from the FAC about possible issues for the HEWG – more than institutional level practice and policy. </w:t>
      </w:r>
    </w:p>
    <w:p w:rsidR="001E2019" w:rsidRPr="001E2019" w:rsidRDefault="001E2019" w:rsidP="00EE1817">
      <w:pPr>
        <w:pStyle w:val="Default"/>
        <w:spacing w:line="276" w:lineRule="auto"/>
        <w:ind w:firstLine="720"/>
        <w:rPr>
          <w:rFonts w:asciiTheme="minorHAnsi" w:hAnsiTheme="minorHAnsi" w:cstheme="minorHAnsi"/>
          <w:color w:val="auto"/>
          <w:sz w:val="22"/>
          <w:szCs w:val="20"/>
        </w:rPr>
      </w:pPr>
      <w:r w:rsidRPr="001E2019">
        <w:rPr>
          <w:rFonts w:asciiTheme="minorHAnsi" w:hAnsiTheme="minorHAnsi" w:cstheme="minorHAnsi"/>
          <w:color w:val="auto"/>
          <w:sz w:val="22"/>
          <w:szCs w:val="20"/>
        </w:rPr>
        <w:t xml:space="preserve">The FAC hopes that Rep. Stuart and the HEWG sees the FAC as a resource that they can reach out to with questions. The Senate resolution about developmental education was brought up to put it on Rep. Stuart’s radar; colleges may know the best solutions for their local populations, and a one-size-fits-all solution may not be appropriate. </w:t>
      </w:r>
    </w:p>
    <w:p w:rsidR="001E2019" w:rsidRPr="001E2019" w:rsidRDefault="001E2019" w:rsidP="00EE1817">
      <w:pPr>
        <w:pStyle w:val="Default"/>
        <w:spacing w:line="276" w:lineRule="auto"/>
        <w:ind w:firstLine="720"/>
        <w:rPr>
          <w:rFonts w:asciiTheme="minorHAnsi" w:hAnsiTheme="minorHAnsi" w:cstheme="minorHAnsi"/>
          <w:color w:val="auto"/>
          <w:sz w:val="22"/>
          <w:szCs w:val="20"/>
        </w:rPr>
      </w:pPr>
      <w:r w:rsidRPr="001E2019">
        <w:rPr>
          <w:rFonts w:asciiTheme="minorHAnsi" w:hAnsiTheme="minorHAnsi" w:cstheme="minorHAnsi"/>
          <w:color w:val="auto"/>
          <w:sz w:val="22"/>
          <w:szCs w:val="20"/>
        </w:rPr>
        <w:t xml:space="preserve">Possibilities for financial aid for students were discussed. The more students we can keep in state, the more funding can go to state institutions. Ideally would have full funding for MAP; </w:t>
      </w:r>
      <w:r w:rsidRPr="00EE1817">
        <w:rPr>
          <w:rFonts w:asciiTheme="minorHAnsi" w:hAnsiTheme="minorHAnsi" w:cstheme="minorHAnsi"/>
          <w:b/>
          <w:color w:val="auto"/>
          <w:sz w:val="22"/>
          <w:szCs w:val="20"/>
        </w:rPr>
        <w:t>students need to be able to trust that the MAP funding will continue through four years, rather than risk losing if after the first year</w:t>
      </w:r>
      <w:r w:rsidRPr="001E2019">
        <w:rPr>
          <w:rFonts w:asciiTheme="minorHAnsi" w:hAnsiTheme="minorHAnsi" w:cstheme="minorHAnsi"/>
          <w:color w:val="auto"/>
          <w:sz w:val="22"/>
          <w:szCs w:val="20"/>
        </w:rPr>
        <w:t xml:space="preserve">. For some, it isn’t a question of out-of-state or in-state, but of going to school at all. There has been some success in prioritizing previous MAP students, and want to mirror that with Aim High. There is a limited pot of money, but it doesn’t always go to the most needed area, or to the student that is three years in and without funding won’t complete. May need to make pools that are first-come first-served versus prioritized for students who already have credits. </w:t>
      </w:r>
    </w:p>
    <w:p w:rsidR="001E2019" w:rsidRPr="001E2019" w:rsidRDefault="001E2019" w:rsidP="00EE1817">
      <w:pPr>
        <w:pStyle w:val="Default"/>
        <w:spacing w:line="276" w:lineRule="auto"/>
        <w:ind w:firstLine="720"/>
        <w:rPr>
          <w:rFonts w:asciiTheme="minorHAnsi" w:hAnsiTheme="minorHAnsi" w:cstheme="minorHAnsi"/>
          <w:color w:val="auto"/>
          <w:sz w:val="22"/>
          <w:szCs w:val="20"/>
        </w:rPr>
      </w:pPr>
      <w:r w:rsidRPr="00EE1817">
        <w:rPr>
          <w:rFonts w:asciiTheme="minorHAnsi" w:hAnsiTheme="minorHAnsi" w:cstheme="minorHAnsi"/>
          <w:b/>
          <w:color w:val="auto"/>
          <w:sz w:val="22"/>
          <w:szCs w:val="20"/>
        </w:rPr>
        <w:t>Teacher education has been struggling to help Illinois State Board of Education and K-12 folks maintain their relationships with in-state preparers, rather than bringing in out-of-state folks</w:t>
      </w:r>
      <w:r w:rsidRPr="001E2019">
        <w:rPr>
          <w:rFonts w:asciiTheme="minorHAnsi" w:hAnsiTheme="minorHAnsi" w:cstheme="minorHAnsi"/>
          <w:color w:val="auto"/>
          <w:sz w:val="22"/>
          <w:szCs w:val="20"/>
        </w:rPr>
        <w:t xml:space="preserve">. There are many ways to get a license, but all providers need to be held to the same standard; higher education preparers are more flexible than K-12 might think. </w:t>
      </w:r>
      <w:r w:rsidRPr="00EE1817">
        <w:rPr>
          <w:rFonts w:asciiTheme="minorHAnsi" w:hAnsiTheme="minorHAnsi" w:cstheme="minorHAnsi"/>
          <w:b/>
          <w:color w:val="auto"/>
          <w:sz w:val="22"/>
          <w:szCs w:val="20"/>
        </w:rPr>
        <w:t xml:space="preserve">Rep. Stuart has fought with Teach for America in committee hearings. </w:t>
      </w:r>
      <w:r w:rsidRPr="001E2019">
        <w:rPr>
          <w:rFonts w:asciiTheme="minorHAnsi" w:hAnsiTheme="minorHAnsi" w:cstheme="minorHAnsi"/>
          <w:color w:val="auto"/>
          <w:sz w:val="22"/>
          <w:szCs w:val="20"/>
        </w:rPr>
        <w:t xml:space="preserve">As K-12 and university educators, a five week summer experience with selected students is not the same as in a big program. There is a need for pay that keeps up with cost of living (at least) and also respect for the professionalism. Someone underprepared will not stay in the profession. </w:t>
      </w:r>
    </w:p>
    <w:p w:rsidR="001E2019" w:rsidRPr="001E2019" w:rsidRDefault="001E2019" w:rsidP="009012DE">
      <w:pPr>
        <w:pStyle w:val="Default"/>
        <w:spacing w:line="276" w:lineRule="auto"/>
        <w:ind w:firstLine="720"/>
        <w:rPr>
          <w:rFonts w:asciiTheme="minorHAnsi" w:hAnsiTheme="minorHAnsi" w:cstheme="minorHAnsi"/>
          <w:color w:val="auto"/>
          <w:sz w:val="22"/>
          <w:szCs w:val="20"/>
        </w:rPr>
      </w:pPr>
      <w:r w:rsidRPr="009012DE">
        <w:rPr>
          <w:rFonts w:asciiTheme="minorHAnsi" w:hAnsiTheme="minorHAnsi" w:cstheme="minorHAnsi"/>
          <w:b/>
          <w:color w:val="auto"/>
          <w:sz w:val="22"/>
          <w:szCs w:val="20"/>
        </w:rPr>
        <w:t>Concerns about the impacts of dual credit</w:t>
      </w:r>
      <w:r w:rsidRPr="001E2019">
        <w:rPr>
          <w:rFonts w:asciiTheme="minorHAnsi" w:hAnsiTheme="minorHAnsi" w:cstheme="minorHAnsi"/>
          <w:color w:val="auto"/>
          <w:sz w:val="22"/>
          <w:szCs w:val="20"/>
        </w:rPr>
        <w:t xml:space="preserve"> were raised – </w:t>
      </w:r>
      <w:r w:rsidRPr="009012DE">
        <w:rPr>
          <w:rFonts w:asciiTheme="minorHAnsi" w:hAnsiTheme="minorHAnsi" w:cstheme="minorHAnsi"/>
          <w:b/>
          <w:color w:val="auto"/>
          <w:sz w:val="22"/>
          <w:szCs w:val="20"/>
        </w:rPr>
        <w:t>loss of professionalism, no limits on the amount of dual credit, and associated decrease in faculty positions in liberal arts, decreased enrollment in community colleges.</w:t>
      </w:r>
      <w:r w:rsidRPr="001E2019">
        <w:rPr>
          <w:rFonts w:asciiTheme="minorHAnsi" w:hAnsiTheme="minorHAnsi" w:cstheme="minorHAnsi"/>
          <w:color w:val="auto"/>
          <w:sz w:val="22"/>
          <w:szCs w:val="20"/>
        </w:rPr>
        <w:t xml:space="preserve"> There are differences in the atmosphere and how we educate at K-12 versus the college level</w:t>
      </w:r>
      <w:r w:rsidRPr="009012DE">
        <w:rPr>
          <w:rFonts w:asciiTheme="minorHAnsi" w:hAnsiTheme="minorHAnsi" w:cstheme="minorHAnsi"/>
          <w:b/>
          <w:color w:val="auto"/>
          <w:sz w:val="22"/>
          <w:szCs w:val="20"/>
        </w:rPr>
        <w:t>. Perhaps students should have to choose which</w:t>
      </w:r>
      <w:r w:rsidR="009012DE" w:rsidRPr="009012DE">
        <w:rPr>
          <w:rFonts w:asciiTheme="minorHAnsi" w:hAnsiTheme="minorHAnsi" w:cstheme="minorHAnsi"/>
          <w:b/>
          <w:color w:val="auto"/>
          <w:sz w:val="22"/>
          <w:szCs w:val="20"/>
        </w:rPr>
        <w:t xml:space="preserve"> courses they will transfer </w:t>
      </w:r>
      <w:proofErr w:type="gramStart"/>
      <w:r w:rsidR="009012DE" w:rsidRPr="009012DE">
        <w:rPr>
          <w:rFonts w:asciiTheme="minorHAnsi" w:hAnsiTheme="minorHAnsi" w:cstheme="minorHAnsi"/>
          <w:b/>
          <w:color w:val="auto"/>
          <w:sz w:val="22"/>
          <w:szCs w:val="20"/>
        </w:rPr>
        <w:t>in. .</w:t>
      </w:r>
      <w:proofErr w:type="gramEnd"/>
      <w:r w:rsidR="009012DE" w:rsidRPr="009012DE">
        <w:rPr>
          <w:rFonts w:asciiTheme="minorHAnsi" w:hAnsiTheme="minorHAnsi" w:cstheme="minorHAnsi"/>
          <w:b/>
          <w:color w:val="auto"/>
          <w:sz w:val="22"/>
          <w:szCs w:val="20"/>
        </w:rPr>
        <w:t xml:space="preserve"> . </w:t>
      </w:r>
      <w:r w:rsidRPr="009012DE">
        <w:rPr>
          <w:rFonts w:asciiTheme="minorHAnsi" w:hAnsiTheme="minorHAnsi" w:cstheme="minorHAnsi"/>
          <w:b/>
          <w:color w:val="auto"/>
          <w:sz w:val="22"/>
          <w:szCs w:val="20"/>
        </w:rPr>
        <w:t>Without a state-wide limit, individual institutions might feel if they limit acceptance of dual credit then they will not be competitive.</w:t>
      </w:r>
      <w:r w:rsidRPr="001E2019">
        <w:rPr>
          <w:rFonts w:asciiTheme="minorHAnsi" w:hAnsiTheme="minorHAnsi" w:cstheme="minorHAnsi"/>
          <w:color w:val="auto"/>
          <w:sz w:val="22"/>
          <w:szCs w:val="20"/>
        </w:rPr>
        <w:t xml:space="preserve"> </w:t>
      </w:r>
    </w:p>
    <w:p w:rsidR="001E2019" w:rsidRPr="001E2019" w:rsidRDefault="009012DE" w:rsidP="009012DE">
      <w:pPr>
        <w:pStyle w:val="Default"/>
        <w:spacing w:line="276" w:lineRule="auto"/>
        <w:ind w:firstLine="720"/>
        <w:rPr>
          <w:rFonts w:asciiTheme="minorHAnsi" w:hAnsiTheme="minorHAnsi" w:cstheme="minorHAnsi"/>
          <w:color w:val="auto"/>
          <w:sz w:val="22"/>
          <w:szCs w:val="20"/>
        </w:rPr>
      </w:pPr>
      <w:r>
        <w:rPr>
          <w:rFonts w:asciiTheme="minorHAnsi" w:hAnsiTheme="minorHAnsi" w:cstheme="minorHAnsi"/>
          <w:color w:val="auto"/>
          <w:sz w:val="22"/>
          <w:szCs w:val="20"/>
        </w:rPr>
        <w:t xml:space="preserve">Performance based funding. . . . </w:t>
      </w:r>
      <w:r w:rsidR="001E2019" w:rsidRPr="001E2019">
        <w:rPr>
          <w:rFonts w:asciiTheme="minorHAnsi" w:hAnsiTheme="minorHAnsi" w:cstheme="minorHAnsi"/>
          <w:color w:val="auto"/>
          <w:sz w:val="22"/>
          <w:szCs w:val="20"/>
        </w:rPr>
        <w:t xml:space="preserve">One concern is that graduation rate isn’t a good reflection of what is happening. Community colleges have people who are brushing up on skills or just taking a few classes. Need an informed discussion of what a metric might look like. Rep. Stuart said graduation is still an important goal, but do </w:t>
      </w:r>
      <w:r>
        <w:rPr>
          <w:rFonts w:asciiTheme="minorHAnsi" w:hAnsiTheme="minorHAnsi" w:cstheme="minorHAnsi"/>
          <w:color w:val="auto"/>
          <w:sz w:val="22"/>
          <w:szCs w:val="20"/>
        </w:rPr>
        <w:t>not want to penalize the institut</w:t>
      </w:r>
      <w:r w:rsidR="001E2019" w:rsidRPr="001E2019">
        <w:rPr>
          <w:rFonts w:asciiTheme="minorHAnsi" w:hAnsiTheme="minorHAnsi" w:cstheme="minorHAnsi"/>
          <w:color w:val="auto"/>
          <w:sz w:val="22"/>
          <w:szCs w:val="20"/>
        </w:rPr>
        <w:t xml:space="preserve">ion for choices that students make, or to student performance (e.g. tying test scores to salaries). Ranking variables is a value judgment, and different institutions have different missions. </w:t>
      </w:r>
    </w:p>
    <w:p w:rsidR="001E2019" w:rsidRPr="001E2019" w:rsidRDefault="001E2019" w:rsidP="001E2019">
      <w:pPr>
        <w:pStyle w:val="Default"/>
        <w:spacing w:line="276" w:lineRule="auto"/>
        <w:rPr>
          <w:rFonts w:asciiTheme="minorHAnsi" w:hAnsiTheme="minorHAnsi" w:cstheme="minorHAnsi"/>
          <w:color w:val="auto"/>
          <w:sz w:val="22"/>
          <w:szCs w:val="20"/>
        </w:rPr>
      </w:pPr>
      <w:r w:rsidRPr="001E2019">
        <w:rPr>
          <w:rFonts w:asciiTheme="minorHAnsi" w:hAnsiTheme="minorHAnsi" w:cstheme="minorHAnsi"/>
          <w:color w:val="auto"/>
          <w:sz w:val="22"/>
          <w:szCs w:val="20"/>
        </w:rPr>
        <w:t xml:space="preserve">Increased reliance on adjunct faculty is a concern. Adjuncts might be cheaper, because they don’t qualify for medical benefits, retirement, etc., but it ultimately hurts the students when instructors don’t </w:t>
      </w:r>
      <w:r w:rsidRPr="001E2019">
        <w:rPr>
          <w:rFonts w:asciiTheme="minorHAnsi" w:hAnsiTheme="minorHAnsi" w:cstheme="minorHAnsi"/>
          <w:color w:val="auto"/>
          <w:sz w:val="22"/>
          <w:szCs w:val="20"/>
        </w:rPr>
        <w:lastRenderedPageBreak/>
        <w:t xml:space="preserve">have a home base. Do not need to get rid of adjuncts, but are trying to gather statistics such as proportion of courses being taught, lack of full-time positions, and abuse of the position. </w:t>
      </w:r>
    </w:p>
    <w:p w:rsidR="001E2019" w:rsidRPr="001E2019" w:rsidRDefault="001E2019" w:rsidP="009012DE">
      <w:pPr>
        <w:pStyle w:val="Default"/>
        <w:spacing w:line="276" w:lineRule="auto"/>
        <w:ind w:firstLine="720"/>
        <w:rPr>
          <w:rFonts w:asciiTheme="minorHAnsi" w:hAnsiTheme="minorHAnsi" w:cstheme="minorHAnsi"/>
          <w:color w:val="auto"/>
          <w:sz w:val="22"/>
          <w:szCs w:val="20"/>
        </w:rPr>
      </w:pPr>
      <w:r w:rsidRPr="001E2019">
        <w:rPr>
          <w:rFonts w:asciiTheme="minorHAnsi" w:hAnsiTheme="minorHAnsi" w:cstheme="minorHAnsi"/>
          <w:color w:val="auto"/>
          <w:sz w:val="22"/>
          <w:szCs w:val="20"/>
        </w:rPr>
        <w:t xml:space="preserve">The Illinois Prosper program is of a lot of interest at UIUC, with partnering to create new jobs. This should increase business opportunities, which in turn creates opportunities for students. </w:t>
      </w:r>
    </w:p>
    <w:p w:rsidR="001E2019" w:rsidRDefault="001E2019" w:rsidP="009012DE">
      <w:pPr>
        <w:pStyle w:val="Default"/>
        <w:spacing w:line="276" w:lineRule="auto"/>
        <w:ind w:firstLine="720"/>
        <w:rPr>
          <w:rFonts w:asciiTheme="minorHAnsi" w:hAnsiTheme="minorHAnsi" w:cstheme="minorHAnsi"/>
          <w:color w:val="auto"/>
          <w:sz w:val="22"/>
          <w:szCs w:val="20"/>
        </w:rPr>
      </w:pPr>
      <w:r w:rsidRPr="001E2019">
        <w:rPr>
          <w:rFonts w:asciiTheme="minorHAnsi" w:hAnsiTheme="minorHAnsi" w:cstheme="minorHAnsi"/>
          <w:color w:val="auto"/>
          <w:sz w:val="22"/>
          <w:szCs w:val="20"/>
        </w:rPr>
        <w:t>Rep. Stuart raised the question of whether ACT/SAT should be optional, not required</w:t>
      </w:r>
      <w:r w:rsidR="009012DE">
        <w:rPr>
          <w:rFonts w:asciiTheme="minorHAnsi" w:hAnsiTheme="minorHAnsi" w:cstheme="minorHAnsi"/>
          <w:color w:val="auto"/>
          <w:sz w:val="22"/>
          <w:szCs w:val="20"/>
        </w:rPr>
        <w:t xml:space="preserve">. . . . </w:t>
      </w:r>
      <w:r w:rsidRPr="001E2019">
        <w:rPr>
          <w:rFonts w:asciiTheme="minorHAnsi" w:hAnsiTheme="minorHAnsi" w:cstheme="minorHAnsi"/>
          <w:color w:val="auto"/>
          <w:sz w:val="22"/>
          <w:szCs w:val="20"/>
        </w:rPr>
        <w:t xml:space="preserve">Some graduate schools are eliminated GRE as not a good indicator of success – poor predictor may be bigger issue than equity in terms of changes. However, </w:t>
      </w:r>
      <w:r w:rsidRPr="009012DE">
        <w:rPr>
          <w:rFonts w:asciiTheme="minorHAnsi" w:hAnsiTheme="minorHAnsi" w:cstheme="minorHAnsi"/>
          <w:b/>
          <w:color w:val="auto"/>
          <w:sz w:val="22"/>
          <w:szCs w:val="20"/>
        </w:rPr>
        <w:t xml:space="preserve">the ability to compare across programs and countries makes GRE still valuable. </w:t>
      </w:r>
      <w:r w:rsidRPr="001E2019">
        <w:rPr>
          <w:rFonts w:asciiTheme="minorHAnsi" w:hAnsiTheme="minorHAnsi" w:cstheme="minorHAnsi"/>
          <w:color w:val="auto"/>
          <w:sz w:val="22"/>
          <w:szCs w:val="20"/>
        </w:rPr>
        <w:t xml:space="preserve">Evaluation with other measures could also be used in negative ways (students from “that” school aren’t as good), perhaps especially for non-traditional students without conventional preparation. Perhaps ETS can be pressured to make better instruments. We also don’t want to make admission more complicated, when we are trying to encourage access. </w:t>
      </w:r>
      <w:r w:rsidR="009012DE">
        <w:rPr>
          <w:rFonts w:asciiTheme="minorHAnsi" w:hAnsiTheme="minorHAnsi" w:cstheme="minorHAnsi"/>
          <w:color w:val="auto"/>
          <w:sz w:val="22"/>
          <w:szCs w:val="20"/>
        </w:rPr>
        <w:br/>
      </w:r>
      <w:r w:rsidR="009012DE">
        <w:rPr>
          <w:rFonts w:asciiTheme="minorHAnsi" w:hAnsiTheme="minorHAnsi" w:cstheme="minorHAnsi"/>
          <w:color w:val="auto"/>
          <w:sz w:val="22"/>
          <w:szCs w:val="20"/>
        </w:rPr>
        <w:br/>
      </w:r>
    </w:p>
    <w:p w:rsidR="009012DE" w:rsidRDefault="009012DE" w:rsidP="009012DE">
      <w:pPr>
        <w:pStyle w:val="Heading3"/>
      </w:pPr>
      <w:r>
        <w:t>February 21, 2020 Meeting at DeVry University</w:t>
      </w:r>
    </w:p>
    <w:p w:rsidR="009012DE" w:rsidRDefault="009012DE" w:rsidP="009012DE">
      <w:pPr>
        <w:rPr>
          <w:i/>
        </w:rPr>
      </w:pPr>
      <w:r>
        <w:rPr>
          <w:i/>
        </w:rPr>
        <w:t>The following comes from the draft minutes.</w:t>
      </w:r>
    </w:p>
    <w:p w:rsidR="009012DE" w:rsidRPr="009012DE" w:rsidRDefault="009012DE" w:rsidP="009012DE">
      <w:pPr>
        <w:spacing w:after="60" w:line="276" w:lineRule="auto"/>
        <w:rPr>
          <w:rFonts w:cstheme="minorHAnsi"/>
        </w:rPr>
      </w:pPr>
      <w:r w:rsidRPr="009012DE">
        <w:rPr>
          <w:rFonts w:cstheme="minorHAnsi"/>
          <w:b/>
          <w:u w:val="single"/>
        </w:rPr>
        <w:t xml:space="preserve">Ginger </w:t>
      </w:r>
      <w:proofErr w:type="spellStart"/>
      <w:r w:rsidRPr="009012DE">
        <w:rPr>
          <w:rFonts w:cstheme="minorHAnsi"/>
          <w:b/>
          <w:u w:val="single"/>
        </w:rPr>
        <w:t>Ostro</w:t>
      </w:r>
      <w:proofErr w:type="spellEnd"/>
      <w:r w:rsidRPr="009012DE">
        <w:rPr>
          <w:rFonts w:cstheme="minorHAnsi"/>
          <w:b/>
          <w:u w:val="single"/>
        </w:rPr>
        <w:t>, IBHE Executive Director</w:t>
      </w:r>
      <w:r w:rsidRPr="009012DE">
        <w:rPr>
          <w:rFonts w:cstheme="minorHAnsi"/>
        </w:rPr>
        <w:t>, talked with the FAC. She has been engaged with finance and policy issues at several educational institutions, including Chicago State University as Chief Financial Officer, Governor’s State University, and Chicago Public Schools. She outlined some of how the master planning process that is underway may proceed. She asked for</w:t>
      </w:r>
      <w:r w:rsidRPr="009012DE">
        <w:rPr>
          <w:rFonts w:cstheme="minorHAnsi"/>
          <w:sz w:val="24"/>
        </w:rPr>
        <w:t xml:space="preserve"> </w:t>
      </w:r>
      <w:r w:rsidRPr="009012DE">
        <w:rPr>
          <w:rFonts w:cstheme="minorHAnsi"/>
        </w:rPr>
        <w:t>FAC input about concerns or aspirational topics and the following issues were brought up:</w:t>
      </w:r>
    </w:p>
    <w:p w:rsidR="009012DE" w:rsidRPr="009012DE" w:rsidRDefault="009012DE" w:rsidP="009012DE">
      <w:pPr>
        <w:pStyle w:val="ListParagraph"/>
        <w:numPr>
          <w:ilvl w:val="0"/>
          <w:numId w:val="1"/>
        </w:numPr>
        <w:spacing w:after="60" w:line="276" w:lineRule="auto"/>
        <w:rPr>
          <w:rFonts w:cstheme="minorHAnsi"/>
        </w:rPr>
      </w:pPr>
      <w:r w:rsidRPr="009012DE">
        <w:rPr>
          <w:rFonts w:cstheme="minorHAnsi"/>
        </w:rPr>
        <w:t>Dual credit and how that fits in to plan for higher ed; students graduating high school who concurrently get an Associates may not have the intellectual and social maturity to enroll with junior status.</w:t>
      </w:r>
    </w:p>
    <w:p w:rsidR="009012DE" w:rsidRPr="009012DE" w:rsidRDefault="009012DE" w:rsidP="009012DE">
      <w:pPr>
        <w:pStyle w:val="ListParagraph"/>
        <w:numPr>
          <w:ilvl w:val="0"/>
          <w:numId w:val="1"/>
        </w:numPr>
        <w:spacing w:after="60" w:line="276" w:lineRule="auto"/>
        <w:rPr>
          <w:rFonts w:cstheme="minorHAnsi"/>
        </w:rPr>
      </w:pPr>
      <w:r w:rsidRPr="009012DE">
        <w:rPr>
          <w:rFonts w:cstheme="minorHAnsi"/>
        </w:rPr>
        <w:t>Offering programs at only one school may cause difficulties for students who do not know what they want to do or have limited geographic mobility</w:t>
      </w:r>
    </w:p>
    <w:p w:rsidR="009012DE" w:rsidRPr="009012DE" w:rsidRDefault="009012DE" w:rsidP="009012DE">
      <w:pPr>
        <w:pStyle w:val="ListParagraph"/>
        <w:numPr>
          <w:ilvl w:val="0"/>
          <w:numId w:val="2"/>
        </w:numPr>
        <w:spacing w:after="60" w:line="276" w:lineRule="auto"/>
        <w:rPr>
          <w:rFonts w:cstheme="minorHAnsi"/>
        </w:rPr>
      </w:pPr>
      <w:r w:rsidRPr="009012DE">
        <w:rPr>
          <w:rFonts w:cstheme="minorHAnsi"/>
        </w:rPr>
        <w:t>Greater support for undocumented students; a big picture longer term solution, rather than a short-term fix</w:t>
      </w:r>
    </w:p>
    <w:p w:rsidR="009012DE" w:rsidRPr="009012DE" w:rsidRDefault="009012DE" w:rsidP="009012DE">
      <w:pPr>
        <w:pStyle w:val="ListParagraph"/>
        <w:numPr>
          <w:ilvl w:val="0"/>
          <w:numId w:val="2"/>
        </w:numPr>
        <w:spacing w:after="60" w:line="276" w:lineRule="auto"/>
        <w:rPr>
          <w:rFonts w:cstheme="minorHAnsi"/>
        </w:rPr>
      </w:pPr>
      <w:r w:rsidRPr="009012DE">
        <w:rPr>
          <w:rFonts w:cstheme="minorHAnsi"/>
        </w:rPr>
        <w:t>Outmigration</w:t>
      </w:r>
    </w:p>
    <w:p w:rsidR="009012DE" w:rsidRPr="009012DE" w:rsidRDefault="009012DE" w:rsidP="009012DE">
      <w:pPr>
        <w:pStyle w:val="ListParagraph"/>
        <w:numPr>
          <w:ilvl w:val="0"/>
          <w:numId w:val="2"/>
        </w:numPr>
        <w:spacing w:after="60" w:line="276" w:lineRule="auto"/>
        <w:rPr>
          <w:rFonts w:cstheme="minorHAnsi"/>
        </w:rPr>
      </w:pPr>
      <w:r w:rsidRPr="009012DE">
        <w:rPr>
          <w:rFonts w:cstheme="minorHAnsi"/>
        </w:rPr>
        <w:t>More awareness of all the benefits associated with better educated citizens</w:t>
      </w:r>
    </w:p>
    <w:p w:rsidR="009012DE" w:rsidRPr="009012DE" w:rsidRDefault="009012DE" w:rsidP="009012DE">
      <w:pPr>
        <w:pStyle w:val="ListParagraph"/>
        <w:numPr>
          <w:ilvl w:val="0"/>
          <w:numId w:val="2"/>
        </w:numPr>
        <w:spacing w:after="60" w:line="276" w:lineRule="auto"/>
        <w:rPr>
          <w:rFonts w:cstheme="minorHAnsi"/>
        </w:rPr>
      </w:pPr>
      <w:r w:rsidRPr="009012DE">
        <w:rPr>
          <w:rFonts w:cstheme="minorHAnsi"/>
        </w:rPr>
        <w:t>Mental Health</w:t>
      </w:r>
    </w:p>
    <w:p w:rsidR="009012DE" w:rsidRPr="009012DE" w:rsidRDefault="009012DE" w:rsidP="009012DE">
      <w:pPr>
        <w:pStyle w:val="ListParagraph"/>
        <w:numPr>
          <w:ilvl w:val="0"/>
          <w:numId w:val="5"/>
        </w:numPr>
        <w:spacing w:after="60" w:line="276" w:lineRule="auto"/>
        <w:rPr>
          <w:rFonts w:cstheme="minorHAnsi"/>
        </w:rPr>
      </w:pPr>
      <w:r w:rsidRPr="009012DE">
        <w:rPr>
          <w:rFonts w:cstheme="minorHAnsi"/>
        </w:rPr>
        <w:t>How are IBHE &amp; ICCB are working together on the bill in General Assembly</w:t>
      </w:r>
    </w:p>
    <w:p w:rsidR="009012DE" w:rsidRPr="009012DE" w:rsidRDefault="009012DE" w:rsidP="009012DE">
      <w:pPr>
        <w:pStyle w:val="ListParagraph"/>
        <w:numPr>
          <w:ilvl w:val="0"/>
          <w:numId w:val="5"/>
        </w:numPr>
        <w:spacing w:after="60" w:line="276" w:lineRule="auto"/>
        <w:rPr>
          <w:rFonts w:cstheme="minorHAnsi"/>
        </w:rPr>
      </w:pPr>
      <w:r w:rsidRPr="009012DE">
        <w:rPr>
          <w:rFonts w:cstheme="minorHAnsi"/>
        </w:rPr>
        <w:t>Funding</w:t>
      </w:r>
    </w:p>
    <w:p w:rsidR="009012DE" w:rsidRPr="009012DE" w:rsidRDefault="009012DE" w:rsidP="009012DE">
      <w:pPr>
        <w:pStyle w:val="ListParagraph"/>
        <w:numPr>
          <w:ilvl w:val="0"/>
          <w:numId w:val="5"/>
        </w:numPr>
        <w:spacing w:after="60" w:line="276" w:lineRule="auto"/>
        <w:rPr>
          <w:rFonts w:cstheme="minorHAnsi"/>
        </w:rPr>
      </w:pPr>
      <w:r w:rsidRPr="009012DE">
        <w:rPr>
          <w:rFonts w:cstheme="minorHAnsi"/>
        </w:rPr>
        <w:t>Some schools are already in good condition, others need to grow capability</w:t>
      </w:r>
    </w:p>
    <w:p w:rsidR="009012DE" w:rsidRPr="009012DE" w:rsidRDefault="009012DE" w:rsidP="009012DE">
      <w:pPr>
        <w:pStyle w:val="ListParagraph"/>
        <w:numPr>
          <w:ilvl w:val="0"/>
          <w:numId w:val="5"/>
        </w:numPr>
        <w:spacing w:after="60" w:line="276" w:lineRule="auto"/>
        <w:rPr>
          <w:rFonts w:cstheme="minorHAnsi"/>
        </w:rPr>
      </w:pPr>
      <w:r w:rsidRPr="009012DE">
        <w:rPr>
          <w:rFonts w:cstheme="minorHAnsi"/>
        </w:rPr>
        <w:t>Recommendations will continue to change as mental health awareness changes</w:t>
      </w:r>
    </w:p>
    <w:p w:rsidR="009012DE" w:rsidRPr="009012DE" w:rsidRDefault="009012DE" w:rsidP="009012DE">
      <w:pPr>
        <w:pStyle w:val="ListParagraph"/>
        <w:numPr>
          <w:ilvl w:val="0"/>
          <w:numId w:val="5"/>
        </w:numPr>
        <w:spacing w:after="60" w:line="276" w:lineRule="auto"/>
        <w:rPr>
          <w:rFonts w:cstheme="minorHAnsi"/>
        </w:rPr>
      </w:pPr>
      <w:r w:rsidRPr="009012DE">
        <w:rPr>
          <w:rFonts w:cstheme="minorHAnsi"/>
        </w:rPr>
        <w:t>Understanding and working with insurance issues (e.g. access, or being able to use advanced trainees to provide rural community support via telehealth when supervision is required)</w:t>
      </w:r>
    </w:p>
    <w:p w:rsidR="009012DE" w:rsidRPr="009012DE" w:rsidRDefault="009012DE" w:rsidP="009012DE">
      <w:pPr>
        <w:pStyle w:val="ListParagraph"/>
        <w:numPr>
          <w:ilvl w:val="0"/>
          <w:numId w:val="5"/>
        </w:numPr>
        <w:spacing w:after="60" w:line="276" w:lineRule="auto"/>
        <w:rPr>
          <w:rFonts w:cstheme="minorHAnsi"/>
        </w:rPr>
      </w:pPr>
      <w:r w:rsidRPr="009012DE">
        <w:rPr>
          <w:rFonts w:cstheme="minorHAnsi"/>
        </w:rPr>
        <w:t>Considering the whole community – faculty and staff as well as students</w:t>
      </w:r>
    </w:p>
    <w:p w:rsidR="009012DE" w:rsidRPr="009012DE" w:rsidRDefault="009012DE" w:rsidP="009012DE">
      <w:pPr>
        <w:pStyle w:val="ListParagraph"/>
        <w:numPr>
          <w:ilvl w:val="0"/>
          <w:numId w:val="5"/>
        </w:numPr>
        <w:spacing w:after="60" w:line="276" w:lineRule="auto"/>
        <w:rPr>
          <w:rFonts w:cstheme="minorHAnsi"/>
        </w:rPr>
      </w:pPr>
      <w:r w:rsidRPr="009012DE">
        <w:rPr>
          <w:rFonts w:cstheme="minorHAnsi"/>
        </w:rPr>
        <w:t>We think about prevention after a tragedy occurs (such as a mass shooting) – how much better to work on prevention earlier</w:t>
      </w:r>
    </w:p>
    <w:p w:rsidR="009012DE" w:rsidRPr="009012DE" w:rsidRDefault="009012DE" w:rsidP="009012DE">
      <w:pPr>
        <w:pStyle w:val="ListParagraph"/>
        <w:numPr>
          <w:ilvl w:val="0"/>
          <w:numId w:val="3"/>
        </w:numPr>
        <w:spacing w:after="60" w:line="276" w:lineRule="auto"/>
        <w:rPr>
          <w:rFonts w:cstheme="minorHAnsi"/>
        </w:rPr>
      </w:pPr>
      <w:r w:rsidRPr="009012DE">
        <w:rPr>
          <w:rFonts w:cstheme="minorHAnsi"/>
        </w:rPr>
        <w:lastRenderedPageBreak/>
        <w:t>Coordinating resources for common problems, such as mental health or how to reach high school counselors, etc.</w:t>
      </w:r>
    </w:p>
    <w:p w:rsidR="009012DE" w:rsidRPr="009012DE" w:rsidRDefault="009012DE" w:rsidP="009012DE">
      <w:pPr>
        <w:pStyle w:val="ListParagraph"/>
        <w:numPr>
          <w:ilvl w:val="0"/>
          <w:numId w:val="4"/>
        </w:numPr>
        <w:spacing w:after="60" w:line="276" w:lineRule="auto"/>
        <w:rPr>
          <w:rFonts w:cstheme="minorHAnsi"/>
        </w:rPr>
      </w:pPr>
      <w:r w:rsidRPr="009012DE">
        <w:rPr>
          <w:rFonts w:cstheme="minorHAnsi"/>
        </w:rPr>
        <w:t>Performance based funding:</w:t>
      </w:r>
    </w:p>
    <w:p w:rsidR="009012DE" w:rsidRPr="009012DE" w:rsidRDefault="009012DE" w:rsidP="009012DE">
      <w:pPr>
        <w:pStyle w:val="ListParagraph"/>
        <w:numPr>
          <w:ilvl w:val="1"/>
          <w:numId w:val="4"/>
        </w:numPr>
        <w:spacing w:after="60" w:line="276" w:lineRule="auto"/>
        <w:rPr>
          <w:rFonts w:cstheme="minorHAnsi"/>
        </w:rPr>
      </w:pPr>
      <w:r w:rsidRPr="009012DE">
        <w:rPr>
          <w:rFonts w:cstheme="minorHAnsi"/>
        </w:rPr>
        <w:t>What are the formulas</w:t>
      </w:r>
    </w:p>
    <w:p w:rsidR="009012DE" w:rsidRPr="009012DE" w:rsidRDefault="009012DE" w:rsidP="009012DE">
      <w:pPr>
        <w:pStyle w:val="ListParagraph"/>
        <w:numPr>
          <w:ilvl w:val="1"/>
          <w:numId w:val="4"/>
        </w:numPr>
        <w:spacing w:after="60" w:line="276" w:lineRule="auto"/>
        <w:rPr>
          <w:rFonts w:cstheme="minorHAnsi"/>
        </w:rPr>
      </w:pPr>
      <w:r w:rsidRPr="009012DE">
        <w:rPr>
          <w:rFonts w:cstheme="minorHAnsi"/>
        </w:rPr>
        <w:t>Hope not too metrics-driven; our institutions are so different</w:t>
      </w:r>
    </w:p>
    <w:p w:rsidR="009012DE" w:rsidRPr="009012DE" w:rsidRDefault="009012DE" w:rsidP="009012DE">
      <w:pPr>
        <w:pStyle w:val="ListParagraph"/>
        <w:numPr>
          <w:ilvl w:val="1"/>
          <w:numId w:val="4"/>
        </w:numPr>
        <w:spacing w:after="60" w:line="276" w:lineRule="auto"/>
        <w:rPr>
          <w:rFonts w:cstheme="minorHAnsi"/>
        </w:rPr>
      </w:pPr>
      <w:r w:rsidRPr="009012DE">
        <w:rPr>
          <w:rFonts w:cstheme="minorHAnsi"/>
        </w:rPr>
        <w:t>What is being done with the metrics, esp. for struggling institutions</w:t>
      </w:r>
    </w:p>
    <w:p w:rsidR="009012DE" w:rsidRPr="009012DE" w:rsidRDefault="009012DE" w:rsidP="009012DE">
      <w:pPr>
        <w:pStyle w:val="ListParagraph"/>
        <w:numPr>
          <w:ilvl w:val="1"/>
          <w:numId w:val="4"/>
        </w:numPr>
        <w:spacing w:after="60" w:line="276" w:lineRule="auto"/>
        <w:rPr>
          <w:rFonts w:cstheme="minorHAnsi"/>
        </w:rPr>
      </w:pPr>
      <w:r w:rsidRPr="009012DE">
        <w:rPr>
          <w:rFonts w:cstheme="minorHAnsi"/>
        </w:rPr>
        <w:t>Some cynicism about whether PBF is an attempt to convince legislators of the value of higher education, when there might be better options in that regard</w:t>
      </w:r>
    </w:p>
    <w:p w:rsidR="009012DE" w:rsidRPr="009012DE" w:rsidRDefault="009012DE" w:rsidP="009012DE">
      <w:pPr>
        <w:pStyle w:val="ListParagraph"/>
        <w:numPr>
          <w:ilvl w:val="1"/>
          <w:numId w:val="4"/>
        </w:numPr>
        <w:spacing w:after="60" w:line="276" w:lineRule="auto"/>
        <w:rPr>
          <w:rFonts w:cstheme="minorHAnsi"/>
        </w:rPr>
      </w:pPr>
      <w:r w:rsidRPr="009012DE">
        <w:rPr>
          <w:rFonts w:cstheme="minorHAnsi"/>
        </w:rPr>
        <w:t>Is PBF necessary?</w:t>
      </w:r>
    </w:p>
    <w:p w:rsidR="009012DE" w:rsidRPr="009012DE" w:rsidRDefault="009012DE" w:rsidP="009012DE">
      <w:pPr>
        <w:pStyle w:val="ListParagraph"/>
        <w:numPr>
          <w:ilvl w:val="0"/>
          <w:numId w:val="4"/>
        </w:numPr>
        <w:spacing w:after="60" w:line="276" w:lineRule="auto"/>
        <w:rPr>
          <w:rFonts w:cstheme="minorHAnsi"/>
        </w:rPr>
      </w:pPr>
      <w:r w:rsidRPr="009012DE">
        <w:rPr>
          <w:rFonts w:cstheme="minorHAnsi"/>
        </w:rPr>
        <w:t>Cannot do long term planning without stable financing, no matter our mission and condition — so state support for this process is essential</w:t>
      </w:r>
    </w:p>
    <w:p w:rsidR="009012DE" w:rsidRPr="009012DE" w:rsidRDefault="009012DE" w:rsidP="009012DE">
      <w:pPr>
        <w:pStyle w:val="ListParagraph"/>
        <w:numPr>
          <w:ilvl w:val="0"/>
          <w:numId w:val="4"/>
        </w:numPr>
        <w:spacing w:after="60" w:line="276" w:lineRule="auto"/>
        <w:rPr>
          <w:rFonts w:cstheme="minorHAnsi"/>
        </w:rPr>
      </w:pPr>
      <w:r w:rsidRPr="009012DE">
        <w:rPr>
          <w:rFonts w:cstheme="minorHAnsi"/>
        </w:rPr>
        <w:t>Articulating a vision of what a university is: more than a collection of majors or job preparation; the importance of the liberal arts; the role of community colleges relative to four-years</w:t>
      </w:r>
    </w:p>
    <w:p w:rsidR="009012DE" w:rsidRPr="009012DE" w:rsidRDefault="009012DE" w:rsidP="009012DE">
      <w:pPr>
        <w:pStyle w:val="ListParagraph"/>
        <w:numPr>
          <w:ilvl w:val="0"/>
          <w:numId w:val="4"/>
        </w:numPr>
        <w:spacing w:after="60" w:line="276" w:lineRule="auto"/>
        <w:rPr>
          <w:rFonts w:cstheme="minorHAnsi"/>
        </w:rPr>
      </w:pPr>
      <w:r w:rsidRPr="009012DE">
        <w:rPr>
          <w:rFonts w:cstheme="minorHAnsi"/>
        </w:rPr>
        <w:t>Need a good strategic plan to guide decisions; some decisions in legislature have been responsive to specific concerns (e.g. Dual Credit Quality Act, and then amendments) when they might have been better guided with a clear vision</w:t>
      </w:r>
    </w:p>
    <w:p w:rsidR="009012DE" w:rsidRPr="009012DE" w:rsidRDefault="009012DE" w:rsidP="009012DE">
      <w:pPr>
        <w:pStyle w:val="ListParagraph"/>
        <w:numPr>
          <w:ilvl w:val="0"/>
          <w:numId w:val="4"/>
        </w:numPr>
        <w:spacing w:after="60" w:line="276" w:lineRule="auto"/>
        <w:rPr>
          <w:rFonts w:cstheme="minorHAnsi"/>
        </w:rPr>
      </w:pPr>
      <w:r w:rsidRPr="009012DE">
        <w:rPr>
          <w:rFonts w:cstheme="minorHAnsi"/>
        </w:rPr>
        <w:t>Concerns about focus on graduation rather than education and trying to push students out too quickly</w:t>
      </w:r>
    </w:p>
    <w:p w:rsidR="009012DE" w:rsidRPr="009012DE" w:rsidRDefault="009012DE" w:rsidP="009012DE">
      <w:pPr>
        <w:spacing w:after="60" w:line="276" w:lineRule="auto"/>
        <w:rPr>
          <w:rFonts w:cstheme="minorHAnsi"/>
        </w:rPr>
      </w:pPr>
      <w:r w:rsidRPr="009012DE">
        <w:rPr>
          <w:rFonts w:cstheme="minorHAnsi"/>
        </w:rPr>
        <w:t xml:space="preserve">Last time there was master planning, faculty was brought in at the end to see the results, except for one faculty member consulted early. The FAC is appreciative to be brought in earlier, and to hear that John Atkinson and Ginger </w:t>
      </w:r>
      <w:proofErr w:type="spellStart"/>
      <w:r w:rsidRPr="009012DE">
        <w:rPr>
          <w:rFonts w:cstheme="minorHAnsi"/>
        </w:rPr>
        <w:t>Ostro</w:t>
      </w:r>
      <w:proofErr w:type="spellEnd"/>
      <w:r w:rsidRPr="009012DE">
        <w:rPr>
          <w:rFonts w:cstheme="minorHAnsi"/>
        </w:rPr>
        <w:t xml:space="preserve"> are on the same page in that regard.</w:t>
      </w:r>
    </w:p>
    <w:p w:rsidR="009012DE" w:rsidRPr="009012DE" w:rsidRDefault="009012DE" w:rsidP="000F218B">
      <w:pPr>
        <w:spacing w:after="60" w:line="276" w:lineRule="auto"/>
        <w:ind w:firstLine="720"/>
        <w:rPr>
          <w:rFonts w:cstheme="minorHAnsi"/>
        </w:rPr>
      </w:pPr>
      <w:r w:rsidRPr="009012DE">
        <w:rPr>
          <w:rFonts w:cstheme="minorHAnsi"/>
        </w:rPr>
        <w:t xml:space="preserve">Ginger </w:t>
      </w:r>
      <w:proofErr w:type="spellStart"/>
      <w:r w:rsidRPr="009012DE">
        <w:rPr>
          <w:rFonts w:cstheme="minorHAnsi"/>
        </w:rPr>
        <w:t>Ostro</w:t>
      </w:r>
      <w:proofErr w:type="spellEnd"/>
      <w:r w:rsidRPr="009012DE">
        <w:rPr>
          <w:rFonts w:cstheme="minorHAnsi"/>
        </w:rPr>
        <w:t xml:space="preserve"> may come back with specifics, but </w:t>
      </w:r>
      <w:r w:rsidR="000F218B">
        <w:rPr>
          <w:rFonts w:cstheme="minorHAnsi"/>
        </w:rPr>
        <w:t>asked: c</w:t>
      </w:r>
      <w:r w:rsidRPr="009012DE">
        <w:rPr>
          <w:rFonts w:cstheme="minorHAnsi"/>
        </w:rPr>
        <w:t>ould the FAC lead faculty sessions for broader input? Each caucus will identify a point person today.</w:t>
      </w:r>
    </w:p>
    <w:p w:rsidR="009012DE" w:rsidRPr="009012DE" w:rsidRDefault="009012DE" w:rsidP="009012DE">
      <w:pPr>
        <w:spacing w:after="60" w:line="276" w:lineRule="auto"/>
        <w:rPr>
          <w:rFonts w:cstheme="minorHAnsi"/>
        </w:rPr>
      </w:pPr>
    </w:p>
    <w:p w:rsidR="009012DE" w:rsidRPr="009012DE" w:rsidRDefault="009012DE" w:rsidP="009012DE">
      <w:pPr>
        <w:spacing w:after="60" w:line="276" w:lineRule="auto"/>
        <w:rPr>
          <w:rFonts w:cstheme="minorHAnsi"/>
        </w:rPr>
      </w:pPr>
      <w:r w:rsidRPr="000F218B">
        <w:rPr>
          <w:rFonts w:cstheme="minorHAnsi"/>
          <w:b/>
        </w:rPr>
        <w:t>A panel of DeVry administration talked about the DeVry’s development and current initiatives</w:t>
      </w:r>
      <w:r w:rsidRPr="009012DE">
        <w:rPr>
          <w:rFonts w:cstheme="minorHAnsi"/>
        </w:rPr>
        <w:t xml:space="preserve">. </w:t>
      </w:r>
      <w:r w:rsidRPr="009012DE">
        <w:rPr>
          <w:rFonts w:cstheme="minorHAnsi"/>
          <w:u w:val="single"/>
        </w:rPr>
        <w:t>Bill Caruso, Interim President and Chief Executive Officer</w:t>
      </w:r>
      <w:r w:rsidRPr="009012DE">
        <w:rPr>
          <w:rFonts w:cstheme="minorHAnsi"/>
        </w:rPr>
        <w:t xml:space="preserve"> reviewed DeVry’s 89 years of nationally high-quality, career-oriented education, including the Keller Graduate School of Management being the first proprietary institution accredited by the Higher Learning </w:t>
      </w:r>
      <w:proofErr w:type="spellStart"/>
      <w:r w:rsidRPr="009012DE">
        <w:rPr>
          <w:rFonts w:cstheme="minorHAnsi"/>
        </w:rPr>
        <w:t>Commision</w:t>
      </w:r>
      <w:proofErr w:type="spellEnd"/>
      <w:r w:rsidRPr="009012DE">
        <w:rPr>
          <w:rFonts w:cstheme="minorHAnsi"/>
        </w:rPr>
        <w:t xml:space="preserve">. </w:t>
      </w:r>
      <w:r w:rsidRPr="009012DE">
        <w:rPr>
          <w:rFonts w:cstheme="minorHAnsi"/>
          <w:u w:val="single"/>
        </w:rPr>
        <w:t>Dr. Shantanu Bose, National Provost and Chief Academic Officer</w:t>
      </w:r>
      <w:r w:rsidRPr="009012DE">
        <w:rPr>
          <w:rFonts w:cstheme="minorHAnsi"/>
        </w:rPr>
        <w:t xml:space="preserve"> reviewed DeVry’s mission and vision; they serve more than 25,000 students with 45 locations in 17 states; their curriculum is grounded in content but also in real-world topics, guided by feedback from panels and students. </w:t>
      </w:r>
      <w:r w:rsidRPr="009012DE">
        <w:rPr>
          <w:rFonts w:cstheme="minorHAnsi"/>
          <w:u w:val="single"/>
        </w:rPr>
        <w:t>Amy King: Central Group President</w:t>
      </w:r>
      <w:r w:rsidRPr="009012DE">
        <w:rPr>
          <w:rFonts w:cstheme="minorHAnsi"/>
        </w:rPr>
        <w:t xml:space="preserve">, and also chair for Proprietary Advisory Council to IBHE, talked about DeVry’s demographics; nearly 60% of students now fit the post-traditional…which means they’re the majority. A valued program since 2004 is the </w:t>
      </w:r>
      <w:r w:rsidRPr="000F218B">
        <w:rPr>
          <w:rFonts w:cstheme="minorHAnsi"/>
          <w:b/>
        </w:rPr>
        <w:t>Advantage Academy. This is a dual degree program with Chicago Public Schools</w:t>
      </w:r>
      <w:r w:rsidR="000F218B">
        <w:rPr>
          <w:rFonts w:cstheme="minorHAnsi"/>
        </w:rPr>
        <w:t xml:space="preserve"> [for about 100 students].</w:t>
      </w:r>
      <w:r w:rsidRPr="009012DE">
        <w:rPr>
          <w:rFonts w:cstheme="minorHAnsi"/>
        </w:rPr>
        <w:t xml:space="preserve"> Students earn an Associates at no charge with their high school degree — all the college courses are taught by DeVry faculty. Students are rigorously selected but are not necessarily those that would succeed anyway — high percentage have free or reduced price lunch. They are not tracked past graduation or matriculation, but 80% do matriculate for a bache</w:t>
      </w:r>
      <w:r w:rsidR="000F218B">
        <w:rPr>
          <w:rFonts w:cstheme="minorHAnsi"/>
        </w:rPr>
        <w:t xml:space="preserve">lors (less than 10% continue at </w:t>
      </w:r>
      <w:r w:rsidRPr="009012DE">
        <w:rPr>
          <w:rFonts w:cstheme="minorHAnsi"/>
        </w:rPr>
        <w:t xml:space="preserve">DeVry). The program is expensive, and includes public transportation for students; a small amount comes from the Chicago Board of Education, but the majority is a philanthropic aspect of DeVry. </w:t>
      </w:r>
      <w:r w:rsidRPr="009012DE">
        <w:rPr>
          <w:rFonts w:cstheme="minorHAnsi"/>
          <w:u w:val="single"/>
        </w:rPr>
        <w:t xml:space="preserve">Dr. Timothy </w:t>
      </w:r>
      <w:proofErr w:type="spellStart"/>
      <w:r w:rsidRPr="009012DE">
        <w:rPr>
          <w:rFonts w:cstheme="minorHAnsi"/>
          <w:u w:val="single"/>
        </w:rPr>
        <w:t>Zorek</w:t>
      </w:r>
      <w:proofErr w:type="spellEnd"/>
      <w:r w:rsidRPr="009012DE">
        <w:rPr>
          <w:rFonts w:cstheme="minorHAnsi"/>
          <w:u w:val="single"/>
        </w:rPr>
        <w:t>, Central Group Dean of Academic Excellence</w:t>
      </w:r>
      <w:r w:rsidRPr="009012DE">
        <w:rPr>
          <w:rFonts w:cstheme="minorHAnsi"/>
        </w:rPr>
        <w:t xml:space="preserve">, talked about the On-Live Modality, which is a </w:t>
      </w:r>
      <w:r w:rsidRPr="000F218B">
        <w:rPr>
          <w:rFonts w:cstheme="minorHAnsi"/>
          <w:b/>
        </w:rPr>
        <w:t>flex connect</w:t>
      </w:r>
      <w:r w:rsidRPr="009012DE">
        <w:rPr>
          <w:rFonts w:cstheme="minorHAnsi"/>
        </w:rPr>
        <w:t xml:space="preserve"> </w:t>
      </w:r>
      <w:r w:rsidRPr="009012DE">
        <w:rPr>
          <w:rFonts w:cstheme="minorHAnsi"/>
        </w:rPr>
        <w:lastRenderedPageBreak/>
        <w:t xml:space="preserve">in all their courses. </w:t>
      </w:r>
      <w:r w:rsidRPr="000F218B">
        <w:rPr>
          <w:rFonts w:cstheme="minorHAnsi"/>
          <w:b/>
        </w:rPr>
        <w:t>A live lecture can be attended onsite, or synchronously online either from another digital connect classroom or the student’s location.</w:t>
      </w:r>
      <w:r w:rsidRPr="009012DE">
        <w:rPr>
          <w:rFonts w:cstheme="minorHAnsi"/>
        </w:rPr>
        <w:t xml:space="preserve"> </w:t>
      </w:r>
      <w:r w:rsidRPr="000F218B">
        <w:rPr>
          <w:rFonts w:cstheme="minorHAnsi"/>
          <w:b/>
        </w:rPr>
        <w:t>The class gets automatically recorded and posted to the course shell for asynchronous viewing or review.</w:t>
      </w:r>
      <w:r w:rsidRPr="009012DE">
        <w:rPr>
          <w:rFonts w:cstheme="minorHAnsi"/>
        </w:rPr>
        <w:t xml:space="preserve"> Group work is possible — a student deployed part way through the semester was able to phone in and complete his part of a group presentation from Afghanistan. The recordings are also used as part of faculty evaluation. Another initiative is the integration of technology in all courses via a common laptop and a technology-based curriculum.</w:t>
      </w:r>
    </w:p>
    <w:p w:rsidR="009012DE" w:rsidRPr="009012DE" w:rsidRDefault="009012DE" w:rsidP="000F218B">
      <w:pPr>
        <w:spacing w:after="60" w:line="276" w:lineRule="auto"/>
        <w:ind w:firstLine="720"/>
        <w:rPr>
          <w:rFonts w:cstheme="minorHAnsi"/>
        </w:rPr>
      </w:pPr>
      <w:r w:rsidRPr="009012DE">
        <w:rPr>
          <w:rFonts w:cstheme="minorHAnsi"/>
        </w:rPr>
        <w:t>During Q&amp;A, there was discussion of how internships work for an institution with so many locations. There was also discussion of the DeVry Works program, which focuses on partnerships with corporations: help companies with talent needs; get our students jobs; provide classes and degree opportunities to employees; and aid companies with non-degree training needs. DeVry does not yet study how the students interface with the computer and how they learn — analysis is currently more at the course level than the individual.</w:t>
      </w:r>
    </w:p>
    <w:p w:rsidR="009012DE" w:rsidRPr="009012DE" w:rsidRDefault="009012DE" w:rsidP="009012DE">
      <w:pPr>
        <w:spacing w:after="60" w:line="276" w:lineRule="auto"/>
        <w:rPr>
          <w:rFonts w:cstheme="minorHAnsi"/>
        </w:rPr>
      </w:pPr>
    </w:p>
    <w:p w:rsidR="000F218B" w:rsidRPr="000F218B" w:rsidRDefault="009012DE" w:rsidP="009012DE">
      <w:pPr>
        <w:spacing w:after="60" w:line="276" w:lineRule="auto"/>
        <w:rPr>
          <w:rFonts w:cstheme="minorHAnsi"/>
          <w:b/>
          <w:i/>
        </w:rPr>
      </w:pPr>
      <w:r w:rsidRPr="000F218B">
        <w:rPr>
          <w:rFonts w:cstheme="minorHAnsi"/>
          <w:b/>
          <w:u w:val="single"/>
        </w:rPr>
        <w:t>Jonathan Rosenthal, chair of Statewide Transfer Working Group</w:t>
      </w:r>
      <w:r w:rsidRPr="000F218B">
        <w:rPr>
          <w:rFonts w:cstheme="minorHAnsi"/>
          <w:b/>
        </w:rPr>
        <w:t>,</w:t>
      </w:r>
      <w:r w:rsidR="000F218B">
        <w:rPr>
          <w:rFonts w:cstheme="minorHAnsi"/>
        </w:rPr>
        <w:t xml:space="preserve"> discussed that group’s</w:t>
      </w:r>
      <w:r w:rsidRPr="009012DE">
        <w:rPr>
          <w:rFonts w:cstheme="minorHAnsi"/>
        </w:rPr>
        <w:t xml:space="preserve"> work. The working group includes high level vision folks and folks at the detail level. Tasks include: systematic review of IAI; gauge compliance with statutes and joint resolutions; identify areas for improvement; and recommend appropriate policies. The report is an opportunity to educate legislators; anecdotes can be persuasive, but the report provides data. A key issue is that </w:t>
      </w:r>
      <w:r w:rsidRPr="000F218B">
        <w:rPr>
          <w:rFonts w:cstheme="minorHAnsi"/>
        </w:rPr>
        <w:t>Illinois ranks first among the states in bachelor’s degree completion for those transferring with a completed AA or AS degree.</w:t>
      </w:r>
      <w:r w:rsidRPr="009012DE">
        <w:rPr>
          <w:rFonts w:cstheme="minorHAnsi"/>
        </w:rPr>
        <w:t xml:space="preserve"> </w:t>
      </w:r>
      <w:r w:rsidRPr="000F218B">
        <w:rPr>
          <w:rFonts w:cstheme="minorHAnsi"/>
          <w:b/>
        </w:rPr>
        <w:t>There is a need to educate legislators and parents about the distinction between “transferable” and “applicable”</w:t>
      </w:r>
      <w:r w:rsidR="000F218B">
        <w:rPr>
          <w:rFonts w:cstheme="minorHAnsi"/>
          <w:b/>
        </w:rPr>
        <w:t xml:space="preserve"> [e.g., counting toward a particular major, rather than as a general elective]. </w:t>
      </w:r>
      <w:r w:rsidRPr="009012DE">
        <w:rPr>
          <w:rFonts w:cstheme="minorHAnsi"/>
        </w:rPr>
        <w:t xml:space="preserve">There is a lot of statewide interest in math readiness. Four broad areas were identified for improvement: improving transparency to improve advising and maximize student success; refining processes and strategies; creating and improving pathways; ensuring appropriate resources to maximize transfer student success. Marie sent out the report via email yesterday, and questions or comments can be sent to </w:t>
      </w:r>
      <w:hyperlink r:id="rId8">
        <w:r w:rsidRPr="009012DE">
          <w:rPr>
            <w:rStyle w:val="Hyperlink"/>
            <w:rFonts w:cstheme="minorHAnsi"/>
          </w:rPr>
          <w:t>jmrosen@ilstu.edu</w:t>
        </w:r>
      </w:hyperlink>
      <w:r w:rsidRPr="009012DE">
        <w:rPr>
          <w:rFonts w:cstheme="minorHAnsi"/>
        </w:rPr>
        <w:t xml:space="preserve">. </w:t>
      </w:r>
      <w:r w:rsidR="000F218B">
        <w:rPr>
          <w:rFonts w:cstheme="minorHAnsi"/>
          <w:b/>
          <w:i/>
        </w:rPr>
        <w:t>Ask Amy if you would like a copy of the transfer report.</w:t>
      </w:r>
    </w:p>
    <w:p w:rsidR="009012DE" w:rsidRPr="009012DE" w:rsidRDefault="009012DE" w:rsidP="000F218B">
      <w:pPr>
        <w:spacing w:after="60" w:line="276" w:lineRule="auto"/>
        <w:ind w:firstLine="720"/>
        <w:rPr>
          <w:rFonts w:cstheme="minorHAnsi"/>
        </w:rPr>
      </w:pPr>
      <w:r w:rsidRPr="009012DE">
        <w:rPr>
          <w:rFonts w:cstheme="minorHAnsi"/>
        </w:rPr>
        <w:t xml:space="preserve">During Q&amp;A, there was discussion of Advanced Placement versus Dual Credit and how this data might inform the master plan discussion. </w:t>
      </w:r>
    </w:p>
    <w:p w:rsidR="009012DE" w:rsidRPr="009012DE" w:rsidRDefault="009012DE" w:rsidP="009012DE">
      <w:pPr>
        <w:spacing w:after="60" w:line="276" w:lineRule="auto"/>
        <w:rPr>
          <w:rFonts w:cstheme="minorHAnsi"/>
        </w:rPr>
      </w:pPr>
    </w:p>
    <w:p w:rsidR="009012DE" w:rsidRPr="009012DE" w:rsidRDefault="009012DE" w:rsidP="000F218B">
      <w:pPr>
        <w:spacing w:after="60" w:line="276" w:lineRule="auto"/>
        <w:rPr>
          <w:rFonts w:cstheme="minorHAnsi"/>
        </w:rPr>
      </w:pPr>
      <w:r w:rsidRPr="000F218B">
        <w:rPr>
          <w:rFonts w:cstheme="minorHAnsi"/>
          <w:b/>
          <w:u w:val="single"/>
        </w:rPr>
        <w:t>Margaret Martyn, Chicago School of Professional Psychology</w:t>
      </w:r>
      <w:r w:rsidRPr="009012DE">
        <w:rPr>
          <w:rFonts w:cstheme="minorHAnsi"/>
          <w:u w:val="single"/>
        </w:rPr>
        <w:t>,</w:t>
      </w:r>
      <w:r w:rsidRPr="009012DE">
        <w:rPr>
          <w:rFonts w:cstheme="minorHAnsi"/>
        </w:rPr>
        <w:t xml:space="preserve"> talked about a recent grant from SAMHSA that will</w:t>
      </w:r>
      <w:r w:rsidRPr="000F218B">
        <w:rPr>
          <w:rFonts w:cstheme="minorHAnsi"/>
          <w:b/>
        </w:rPr>
        <w:t xml:space="preserve"> fund offering Mental Health First Aid training on our campuses for free</w:t>
      </w:r>
      <w:r w:rsidRPr="009012DE">
        <w:rPr>
          <w:rFonts w:cstheme="minorHAnsi"/>
        </w:rPr>
        <w:t>. The eight-hour training can be any combination of students, staff, or faculty; the 30 participants receive the book for free as reference. She provided an information flyer with contact info. The training is very prescribed but can include local resource flyers. The goal is wellness, not just freedom from disease. The instructors are doctoral or masters (LPC or LCPC) level counselors; the grant paid for them to receive the two week, 80-hour train-the-trainer session ($2200 per person).</w:t>
      </w:r>
      <w:r w:rsidR="000F218B">
        <w:rPr>
          <w:rFonts w:cstheme="minorHAnsi"/>
        </w:rPr>
        <w:t xml:space="preserve"> </w:t>
      </w:r>
      <w:r w:rsidR="000F218B">
        <w:rPr>
          <w:rFonts w:cstheme="minorHAnsi"/>
          <w:b/>
          <w:i/>
        </w:rPr>
        <w:t>Ask Amy if you are interested in bringing this free training to WIU.</w:t>
      </w:r>
    </w:p>
    <w:p w:rsidR="005C232B" w:rsidRPr="005C232B" w:rsidRDefault="005C232B" w:rsidP="009012DE">
      <w:pPr>
        <w:spacing w:line="276" w:lineRule="auto"/>
        <w:rPr>
          <w:rFonts w:cstheme="minorHAnsi"/>
          <w:i/>
        </w:rPr>
      </w:pPr>
      <w:r>
        <w:rPr>
          <w:rFonts w:cstheme="minorHAnsi"/>
          <w:i/>
        </w:rPr>
        <w:br/>
        <w:t>The rest of the meeting included caucus and working group meetings. There is a lot more emerging on anecdotal problems with dual credit courses, reported especially by faculty at community colleges.</w:t>
      </w:r>
    </w:p>
    <w:sectPr w:rsidR="005C232B" w:rsidRPr="005C232B" w:rsidSect="00C8080A">
      <w:footerReference w:type="default" r:id="rId9"/>
      <w:pgSz w:w="12240" w:h="15840"/>
      <w:pgMar w:top="1440" w:right="1440" w:bottom="1440" w:left="1440" w:header="720" w:footer="9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132EBE" w:rsidRDefault="00132EBE" w:rsidP="00C8080A">
      <w:pPr>
        <w:spacing w:after="0" w:line="240" w:lineRule="auto"/>
      </w:pPr>
      <w:r>
        <w:separator/>
      </w:r>
    </w:p>
  </w:endnote>
  <w:endnote w:type="continuationSeparator" w:id="0">
    <w:p w:rsidR="00132EBE" w:rsidRDefault="00132EBE" w:rsidP="00C8080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2EFF" w:usb1="C000247B" w:usb2="00000009" w:usb3="00000000" w:csb0="000001FF" w:csb1="00000000"/>
  </w:font>
  <w:font w:name="Papyrus">
    <w:panose1 w:val="03070502060502030205"/>
    <w:charset w:val="00"/>
    <w:family w:val="script"/>
    <w:pitch w:val="variable"/>
    <w:sig w:usb0="00000003" w:usb1="00000000" w:usb2="00000000" w:usb3="00000000" w:csb0="00000001"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014420062"/>
      <w:docPartObj>
        <w:docPartGallery w:val="Page Numbers (Bottom of Page)"/>
        <w:docPartUnique/>
      </w:docPartObj>
    </w:sdtPr>
    <w:sdtEndPr>
      <w:rPr>
        <w:noProof/>
      </w:rPr>
    </w:sdtEndPr>
    <w:sdtContent>
      <w:p w:rsidR="00C8080A" w:rsidRDefault="00C8080A">
        <w:pPr>
          <w:pStyle w:val="Footer"/>
        </w:pPr>
        <w:r>
          <w:fldChar w:fldCharType="begin"/>
        </w:r>
        <w:r>
          <w:instrText xml:space="preserve"> PAGE   \* MERGEFORMAT </w:instrText>
        </w:r>
        <w:r>
          <w:fldChar w:fldCharType="separate"/>
        </w:r>
        <w:r>
          <w:rPr>
            <w:noProof/>
          </w:rPr>
          <w:t>2</w:t>
        </w:r>
        <w:r>
          <w:rPr>
            <w:noProof/>
          </w:rPr>
          <w:fldChar w:fldCharType="end"/>
        </w:r>
      </w:p>
    </w:sdtContent>
  </w:sdt>
  <w:p w:rsidR="00C8080A" w:rsidRDefault="00C8080A">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132EBE" w:rsidRDefault="00132EBE" w:rsidP="00C8080A">
      <w:pPr>
        <w:spacing w:after="0" w:line="240" w:lineRule="auto"/>
      </w:pPr>
      <w:r>
        <w:separator/>
      </w:r>
    </w:p>
  </w:footnote>
  <w:footnote w:type="continuationSeparator" w:id="0">
    <w:p w:rsidR="00132EBE" w:rsidRDefault="00132EBE" w:rsidP="00C8080A">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2B81416A"/>
    <w:multiLevelType w:val="hybridMultilevel"/>
    <w:tmpl w:val="8B2CA41E"/>
    <w:lvl w:ilvl="0" w:tplc="04090003">
      <w:start w:val="1"/>
      <w:numFmt w:val="bullet"/>
      <w:lvlText w:val="o"/>
      <w:lvlJc w:val="left"/>
      <w:pPr>
        <w:ind w:left="1440" w:hanging="360"/>
      </w:pPr>
      <w:rPr>
        <w:rFonts w:ascii="Courier New" w:hAnsi="Courier New" w:cs="Courier New"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 w15:restartNumberingAfterBreak="0">
    <w:nsid w:val="2E9E2572"/>
    <w:multiLevelType w:val="hybridMultilevel"/>
    <w:tmpl w:val="6E52A7C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36A21BE1"/>
    <w:multiLevelType w:val="hybridMultilevel"/>
    <w:tmpl w:val="571081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622D21C1"/>
    <w:multiLevelType w:val="hybridMultilevel"/>
    <w:tmpl w:val="63C043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65512420"/>
    <w:multiLevelType w:val="hybridMultilevel"/>
    <w:tmpl w:val="2EFA877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6CF67353"/>
    <w:multiLevelType w:val="hybridMultilevel"/>
    <w:tmpl w:val="2DD815C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
  </w:num>
  <w:num w:numId="2">
    <w:abstractNumId w:val="2"/>
  </w:num>
  <w:num w:numId="3">
    <w:abstractNumId w:val="4"/>
  </w:num>
  <w:num w:numId="4">
    <w:abstractNumId w:val="3"/>
  </w:num>
  <w:num w:numId="5">
    <w:abstractNumId w:val="0"/>
  </w:num>
  <w:num w:numId="6">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E2019"/>
    <w:rsid w:val="000F218B"/>
    <w:rsid w:val="00132EBE"/>
    <w:rsid w:val="001E2019"/>
    <w:rsid w:val="005C232B"/>
    <w:rsid w:val="00681D14"/>
    <w:rsid w:val="009012DE"/>
    <w:rsid w:val="00971A17"/>
    <w:rsid w:val="00A16401"/>
    <w:rsid w:val="00A36BA7"/>
    <w:rsid w:val="00C8080A"/>
    <w:rsid w:val="00E167A0"/>
    <w:rsid w:val="00EE181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0F32BED"/>
  <w15:chartTrackingRefBased/>
  <w15:docId w15:val="{5E4CD89B-5192-4954-843A-3A2FC412015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Web 1" w:semiHidden="1" w:unhideWhenUsed="1"/>
    <w:lsdException w:name="Table Web 2"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E167A0"/>
    <w:pPr>
      <w:keepNext/>
      <w:keepLines/>
      <w:spacing w:before="480" w:after="0" w:line="240" w:lineRule="auto"/>
      <w:jc w:val="center"/>
      <w:outlineLvl w:val="0"/>
    </w:pPr>
    <w:rPr>
      <w:rFonts w:ascii="Papyrus" w:eastAsiaTheme="majorEastAsia" w:hAnsi="Papyrus" w:cstheme="majorBidi"/>
      <w:b/>
      <w:bCs/>
      <w:sz w:val="36"/>
      <w:szCs w:val="28"/>
    </w:rPr>
  </w:style>
  <w:style w:type="paragraph" w:styleId="Heading2">
    <w:name w:val="heading 2"/>
    <w:basedOn w:val="Normal"/>
    <w:next w:val="Normal"/>
    <w:link w:val="Heading2Char"/>
    <w:uiPriority w:val="9"/>
    <w:unhideWhenUsed/>
    <w:qFormat/>
    <w:rsid w:val="001E2019"/>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unhideWhenUsed/>
    <w:qFormat/>
    <w:rsid w:val="001E2019"/>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E167A0"/>
    <w:rPr>
      <w:rFonts w:ascii="Papyrus" w:eastAsiaTheme="majorEastAsia" w:hAnsi="Papyrus" w:cstheme="majorBidi"/>
      <w:b/>
      <w:bCs/>
      <w:sz w:val="36"/>
      <w:szCs w:val="28"/>
    </w:rPr>
  </w:style>
  <w:style w:type="paragraph" w:customStyle="1" w:styleId="Default">
    <w:name w:val="Default"/>
    <w:rsid w:val="001E2019"/>
    <w:pPr>
      <w:autoSpaceDE w:val="0"/>
      <w:autoSpaceDN w:val="0"/>
      <w:adjustRightInd w:val="0"/>
      <w:spacing w:after="0" w:line="240" w:lineRule="auto"/>
    </w:pPr>
    <w:rPr>
      <w:rFonts w:ascii="Times New Roman" w:hAnsi="Times New Roman" w:cs="Times New Roman"/>
      <w:color w:val="000000"/>
      <w:sz w:val="24"/>
      <w:szCs w:val="24"/>
    </w:rPr>
  </w:style>
  <w:style w:type="character" w:styleId="Hyperlink">
    <w:name w:val="Hyperlink"/>
    <w:basedOn w:val="DefaultParagraphFont"/>
    <w:uiPriority w:val="99"/>
    <w:unhideWhenUsed/>
    <w:rsid w:val="001E2019"/>
    <w:rPr>
      <w:color w:val="0000FF"/>
      <w:u w:val="single"/>
    </w:rPr>
  </w:style>
  <w:style w:type="character" w:customStyle="1" w:styleId="Heading2Char">
    <w:name w:val="Heading 2 Char"/>
    <w:basedOn w:val="DefaultParagraphFont"/>
    <w:link w:val="Heading2"/>
    <w:uiPriority w:val="9"/>
    <w:rsid w:val="001E2019"/>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rsid w:val="001E2019"/>
    <w:rPr>
      <w:rFonts w:asciiTheme="majorHAnsi" w:eastAsiaTheme="majorEastAsia" w:hAnsiTheme="majorHAnsi" w:cstheme="majorBidi"/>
      <w:color w:val="1F4D78" w:themeColor="accent1" w:themeShade="7F"/>
      <w:sz w:val="24"/>
      <w:szCs w:val="24"/>
    </w:rPr>
  </w:style>
  <w:style w:type="paragraph" w:styleId="ListParagraph">
    <w:name w:val="List Paragraph"/>
    <w:basedOn w:val="Normal"/>
    <w:uiPriority w:val="34"/>
    <w:qFormat/>
    <w:rsid w:val="009012DE"/>
    <w:pPr>
      <w:spacing w:after="0" w:line="240" w:lineRule="auto"/>
      <w:ind w:left="720"/>
      <w:contextualSpacing/>
    </w:pPr>
    <w:rPr>
      <w:rFonts w:eastAsiaTheme="minorEastAsia"/>
    </w:rPr>
  </w:style>
  <w:style w:type="paragraph" w:styleId="Header">
    <w:name w:val="header"/>
    <w:basedOn w:val="Normal"/>
    <w:link w:val="HeaderChar"/>
    <w:uiPriority w:val="99"/>
    <w:unhideWhenUsed/>
    <w:rsid w:val="00C8080A"/>
    <w:pPr>
      <w:tabs>
        <w:tab w:val="center" w:pos="4680"/>
        <w:tab w:val="right" w:pos="9360"/>
      </w:tabs>
      <w:spacing w:after="0" w:line="240" w:lineRule="auto"/>
    </w:pPr>
  </w:style>
  <w:style w:type="character" w:customStyle="1" w:styleId="HeaderChar">
    <w:name w:val="Header Char"/>
    <w:basedOn w:val="DefaultParagraphFont"/>
    <w:link w:val="Header"/>
    <w:uiPriority w:val="99"/>
    <w:rsid w:val="00C8080A"/>
  </w:style>
  <w:style w:type="paragraph" w:styleId="Footer">
    <w:name w:val="footer"/>
    <w:basedOn w:val="Normal"/>
    <w:link w:val="FooterChar"/>
    <w:uiPriority w:val="99"/>
    <w:unhideWhenUsed/>
    <w:rsid w:val="00C8080A"/>
    <w:pPr>
      <w:tabs>
        <w:tab w:val="center" w:pos="4680"/>
        <w:tab w:val="right" w:pos="9360"/>
      </w:tabs>
      <w:spacing w:after="0" w:line="240" w:lineRule="auto"/>
    </w:pPr>
  </w:style>
  <w:style w:type="character" w:customStyle="1" w:styleId="FooterChar">
    <w:name w:val="Footer Char"/>
    <w:basedOn w:val="DefaultParagraphFont"/>
    <w:link w:val="Footer"/>
    <w:uiPriority w:val="99"/>
    <w:rsid w:val="00C8080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jmrosen@ilstu.edu" TargetMode="External"/><Relationship Id="rId3" Type="http://schemas.openxmlformats.org/officeDocument/2006/relationships/settings" Target="settings.xml"/><Relationship Id="rId7" Type="http://schemas.openxmlformats.org/officeDocument/2006/relationships/hyperlink" Target="http://www.facibhe.org/"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6</Pages>
  <Words>2955</Words>
  <Characters>16844</Characters>
  <Application>Microsoft Office Word</Application>
  <DocSecurity>0</DocSecurity>
  <Lines>140</Lines>
  <Paragraphs>39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19760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Amy Carr</dc:creator>
  <cp:keywords/>
  <dc:description/>
  <cp:lastModifiedBy>Annette E Hamm</cp:lastModifiedBy>
  <cp:revision>3</cp:revision>
  <cp:lastPrinted>2020-02-26T14:12:00Z</cp:lastPrinted>
  <dcterms:created xsi:type="dcterms:W3CDTF">2020-02-26T14:12:00Z</dcterms:created>
  <dcterms:modified xsi:type="dcterms:W3CDTF">2020-02-26T14:14:00Z</dcterms:modified>
</cp:coreProperties>
</file>