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2E40" w:rsidRDefault="00F82E40"/>
    <w:p w:rsidR="00280DB0" w:rsidRDefault="00280DB0"/>
    <w:p w:rsidR="00DA467A" w:rsidRDefault="00DA467A" w:rsidP="00DB5A52">
      <w:pPr>
        <w:pStyle w:val="Heading2"/>
        <w:jc w:val="center"/>
      </w:pPr>
      <w:r>
        <w:t>IBHE Faculty Advisory Council Updates</w:t>
      </w:r>
    </w:p>
    <w:p w:rsidR="00DB5A52" w:rsidRDefault="00DB5A52" w:rsidP="00DB5A52"/>
    <w:p w:rsidR="00DB5A52" w:rsidRDefault="00DB5A52" w:rsidP="00DB5A52">
      <w:pPr>
        <w:jc w:val="center"/>
        <w:rPr>
          <w:rFonts w:cstheme="minorHAnsi"/>
          <w:b/>
          <w:bCs/>
          <w:szCs w:val="20"/>
        </w:rPr>
      </w:pPr>
      <w:r>
        <w:t>Excerpted from the minutes by Amy Carr, WIU FAC Representative</w:t>
      </w:r>
    </w:p>
    <w:p w:rsidR="00DB5A52" w:rsidRPr="001E2019" w:rsidRDefault="00E46DBC" w:rsidP="00DB5A52">
      <w:pPr>
        <w:spacing w:line="276" w:lineRule="auto"/>
        <w:jc w:val="center"/>
        <w:rPr>
          <w:rFonts w:cstheme="minorHAnsi"/>
          <w:szCs w:val="20"/>
        </w:rPr>
      </w:pPr>
      <w:r>
        <w:t xml:space="preserve">Find fuller minutes (and FAC documents) at </w:t>
      </w:r>
      <w:hyperlink r:id="rId5" w:history="1">
        <w:r w:rsidR="00DB5A52">
          <w:rPr>
            <w:rStyle w:val="Hyperlink"/>
          </w:rPr>
          <w:t>http://www.facibhe.org/</w:t>
        </w:r>
      </w:hyperlink>
    </w:p>
    <w:p w:rsidR="00DB5A52" w:rsidRPr="00DB5A52" w:rsidRDefault="00DB5A52" w:rsidP="00DB5A52"/>
    <w:p w:rsidR="00DB5A52" w:rsidRDefault="00DB5A52" w:rsidP="00FD5EAB">
      <w:pPr>
        <w:pStyle w:val="Heading3"/>
      </w:pPr>
      <w:r>
        <w:t>March 20, 2020</w:t>
      </w:r>
    </w:p>
    <w:p w:rsidR="00A3042C" w:rsidRPr="00DB5A52" w:rsidRDefault="00DB5A52" w:rsidP="00A3042C">
      <w:r>
        <w:t>The March meeting was cancelled, but the public university caucus met by Zoom. Much of our c</w:t>
      </w:r>
      <w:r w:rsidR="00BB0476">
        <w:t xml:space="preserve">onversation focused on Covid-19-related concerns and </w:t>
      </w:r>
      <w:r>
        <w:t>responses at each of our campuses</w:t>
      </w:r>
      <w:r w:rsidR="00A3042C">
        <w:t>. We also began to develop a public caucus response to Governor Pritzker’s February 2020 budget proposal to offer community college tuition-free for families earning under $45,000 (more on that in the May summary).</w:t>
      </w:r>
    </w:p>
    <w:p w:rsidR="00DB5A52" w:rsidRDefault="00DB5A52" w:rsidP="00DB5A52">
      <w:r>
        <w:t xml:space="preserve">One resource shared was </w:t>
      </w:r>
      <w:r w:rsidRPr="00A3042C">
        <w:rPr>
          <w:b/>
        </w:rPr>
        <w:t>how to cite a cancelled conference presentation on your CV</w:t>
      </w:r>
      <w:r>
        <w:t xml:space="preserve">: </w:t>
      </w:r>
      <w:hyperlink r:id="rId6" w:history="1">
        <w:r w:rsidRPr="00BB0476">
          <w:rPr>
            <w:rStyle w:val="Hyperlink"/>
            <w:rFonts w:cstheme="minorHAnsi"/>
            <w:sz w:val="20"/>
          </w:rPr>
          <w:t>https://apastyle.apa.org/blog/canceled-conferences?fbclid=IwAR19nHuIzZeqbVCnqX0YyYFZgmBNLWdlKWnukXSWEmtdR7CJybTJ5vtICiE</w:t>
        </w:r>
      </w:hyperlink>
    </w:p>
    <w:p w:rsidR="00DB5A52" w:rsidRDefault="00DB5A52" w:rsidP="00FD5EAB">
      <w:pPr>
        <w:pStyle w:val="Heading3"/>
      </w:pPr>
    </w:p>
    <w:p w:rsidR="00FD5EAB" w:rsidRDefault="00A3042C" w:rsidP="00A3042C">
      <w:pPr>
        <w:pStyle w:val="Heading3"/>
      </w:pPr>
      <w:r>
        <w:t>April 17</w:t>
      </w:r>
      <w:r w:rsidR="00FD5EAB">
        <w:t>, 2020</w:t>
      </w:r>
      <w:r>
        <w:t xml:space="preserve"> (via Zoom) </w:t>
      </w:r>
      <w:r w:rsidR="00190E12">
        <w:br/>
      </w:r>
    </w:p>
    <w:p w:rsidR="00E46DBC" w:rsidRDefault="00E46DBC" w:rsidP="00E46DBC">
      <w:proofErr w:type="spellStart"/>
      <w:r w:rsidRPr="00190E12">
        <w:rPr>
          <w:b/>
        </w:rPr>
        <w:t>Jaimee</w:t>
      </w:r>
      <w:proofErr w:type="spellEnd"/>
      <w:r w:rsidRPr="00190E12">
        <w:rPr>
          <w:b/>
        </w:rPr>
        <w:t xml:space="preserve"> Ray</w:t>
      </w:r>
      <w:r>
        <w:t>, IBHE legislative liaison, talked about planning for the fall in light of the pandemic. One issue raised was whether any legislation previously passed is likely to be delayed in implementation as a result of the pandemic – such as the Student Mental Health bill. That particular item depended on funding that didn’t get determined and thus is effectively postponed for a while.</w:t>
      </w:r>
    </w:p>
    <w:p w:rsidR="00E46DBC" w:rsidRDefault="00E46DBC" w:rsidP="00E46DBC">
      <w:r w:rsidRPr="00E46DBC">
        <w:rPr>
          <w:b/>
        </w:rPr>
        <w:t>Jennifer Delaney, IBHE Member</w:t>
      </w:r>
      <w:r>
        <w:t>, introduced herself. She is an associate professor at UIUC and holds the public university faculty seat on IBHE. She was a faculty fellow with FAC researching the fixed tuition laws, and her area of interest is budget, which is not looking great at the state level right now. Currently there is a strong student focus, particularly on those that are at risk due to issues such as insecure housing or tech limitations. We are in response mode at the moment, but will eventually shift to longer term thinking. During Q&amp;A, there was discussion about uses for the stimulus money from the government through the CARES Act. While the federal level is not offering specific guidance, the amount is partially based on the number of students receiving Pell grants, so focusing some on lower income students would make sense. Some universities are purchasing laptops for students with need.</w:t>
      </w:r>
    </w:p>
    <w:p w:rsidR="00E46DBC" w:rsidRDefault="00E46DBC" w:rsidP="00E46DBC">
      <w:r w:rsidRPr="00E46DBC">
        <w:rPr>
          <w:b/>
        </w:rPr>
        <w:t xml:space="preserve">Representative Jeff </w:t>
      </w:r>
      <w:proofErr w:type="spellStart"/>
      <w:r w:rsidRPr="00E46DBC">
        <w:rPr>
          <w:b/>
        </w:rPr>
        <w:t>Keicher</w:t>
      </w:r>
      <w:proofErr w:type="spellEnd"/>
      <w:r w:rsidRPr="00E46DBC">
        <w:rPr>
          <w:b/>
        </w:rPr>
        <w:t>, (R-70),</w:t>
      </w:r>
      <w:r>
        <w:t xml:space="preserve"> joined the FAC for informal conversation. He is on seven committees, including Higher Education and Higher Education Appropriations, but was invited today to </w:t>
      </w:r>
      <w:r w:rsidRPr="00E46DBC">
        <w:rPr>
          <w:b/>
        </w:rPr>
        <w:t>address Mental Health issues</w:t>
      </w:r>
      <w:r>
        <w:t xml:space="preserve">, as he is also on that committee. Yesterday was the first time legislators gathered in working groups to figure out what will be essential for the shortened session. They hope for consensus to reduce conflict and get the critical components approved for next year. Where FAC and faculty could be most helpful is to identify “pinch points” – areas where we feel there are over-requirements for reporting, etc., where we can try a two-year pilot or exception to increase efficiency </w:t>
      </w:r>
      <w:r>
        <w:lastRenderedPageBreak/>
        <w:t xml:space="preserve">and get done what we need to get done. His goal in higher education is to trust the experts (us) and allow us to flourish in the classroom. The FAC Mental Health working group had sent Rep. </w:t>
      </w:r>
      <w:proofErr w:type="spellStart"/>
      <w:r>
        <w:t>Keicher</w:t>
      </w:r>
      <w:proofErr w:type="spellEnd"/>
      <w:r>
        <w:t xml:space="preserve"> some questions in advance, so he started with those topics. </w:t>
      </w:r>
      <w:proofErr w:type="spellStart"/>
      <w:r>
        <w:t>Jaimee</w:t>
      </w:r>
      <w:proofErr w:type="spellEnd"/>
      <w:r>
        <w:t xml:space="preserve"> Ray had also participated in some of the discussions around the bill (HB2152, introduced February 2019, signed by Governor Pritzker as Public Act 101-0251 in August 2019, called the Mental Health Early Action on Campus Act), and provided some context as well. The budget for implementation in July 2020 was subject to appropriation in December, and none was made. While input was favorable because we want to support students, for robust networks we need more input from the university community. We did not want another unfunded mandate, and the language in the bill specifies not just an appropriation, but CGFA (commission on government forecasting and accountability) specifying an amount that the legislation then has to provide. This also affects provisions for emergency situations such as COVID-19 or shootings. We can anticipate ongoing difficulties with funding because of the upcoming budget shortfalls anticipated due to the pandemic. A sincere hope is that federal programs will help, but there are still going to be holes. </w:t>
      </w:r>
    </w:p>
    <w:p w:rsidR="00E46DBC" w:rsidRDefault="00E46DBC" w:rsidP="00E46DBC">
      <w:pPr>
        <w:rPr>
          <w:b/>
        </w:rPr>
      </w:pPr>
      <w:r>
        <w:t xml:space="preserve">The ratio in the Act (1:1250) was somebody’s best idea. We need more diligent and thorough dialogue about what would be workable. His recollection is that the ratio was based on FTE, not headcount, but the bill is not specific in that regard. Some universities are already close to the desired ratio, but others are not. Mental health in rural communities, in particular, has come up to the committee before. All things being equal, we would roll out much more opportunity than currently available. On the topics of peer support and potential liabilities, that is a concern. We may need some model legislation to consider, as there could be liability issues if untrained people provide advice to folks in crisis. Peer training can be additionally tough for community colleges where folks are gone so quickly. Private institutions, while not subject to the law, are likely to be very interested in the progress and resources. The Technical Assistance Center will be housed with IBHE; Rep. </w:t>
      </w:r>
      <w:proofErr w:type="spellStart"/>
      <w:r>
        <w:t>Keicher</w:t>
      </w:r>
      <w:proofErr w:type="spellEnd"/>
      <w:r>
        <w:t xml:space="preserve"> is thankful that there is leeway in the bill to allow the experts to have input on crafting this information – but again, </w:t>
      </w:r>
      <w:r w:rsidRPr="00C44185">
        <w:rPr>
          <w:b/>
        </w:rPr>
        <w:t>there will not be implementation until there is funding.</w:t>
      </w:r>
    </w:p>
    <w:p w:rsidR="00190E12" w:rsidRDefault="00190E12" w:rsidP="00E46DBC">
      <w:r>
        <w:t xml:space="preserve">To move forward and advocate for change or improvements, Rep. </w:t>
      </w:r>
      <w:proofErr w:type="spellStart"/>
      <w:r>
        <w:t>Keicher</w:t>
      </w:r>
      <w:proofErr w:type="spellEnd"/>
      <w:r>
        <w:t xml:space="preserve"> suggested working with </w:t>
      </w:r>
      <w:proofErr w:type="spellStart"/>
      <w:r>
        <w:t>Jaimee</w:t>
      </w:r>
      <w:proofErr w:type="spellEnd"/>
      <w:r>
        <w:t xml:space="preserve"> to put together guidance for corrective legislation. Realistically, this won’t happen this year, but looking at spring 2021 we have time to work with professionals and clarify the document. Get an official opinion in writing that our institutions can rely on. Be experts and advocate for changes that would make our lives easier and more efficient. </w:t>
      </w:r>
      <w:r w:rsidRPr="00190E12">
        <w:rPr>
          <w:b/>
        </w:rPr>
        <w:t>Build consensus and work through organizations – more singular voices that have been vetted and crystallized, rather than many small voices pulling in different directions, leads to ideas more likely to be adopted</w:t>
      </w:r>
      <w:r>
        <w:t xml:space="preserve">. The broader issue of mental health for more citizens was also raised. This is an international issue, not just a state issue. </w:t>
      </w:r>
      <w:r w:rsidRPr="00190E12">
        <w:rPr>
          <w:b/>
        </w:rPr>
        <w:t xml:space="preserve">Rep </w:t>
      </w:r>
      <w:proofErr w:type="spellStart"/>
      <w:r w:rsidRPr="00190E12">
        <w:rPr>
          <w:b/>
        </w:rPr>
        <w:t>Keicher</w:t>
      </w:r>
      <w:proofErr w:type="spellEnd"/>
      <w:r w:rsidRPr="00190E12">
        <w:rPr>
          <w:b/>
        </w:rPr>
        <w:t xml:space="preserve"> felt that the Affordable Care Act from 2010, which gave more parity to mental and physical health, helped;</w:t>
      </w:r>
      <w:r>
        <w:t xml:space="preserve"> hospitals that have eliminated mental health beds, etc., have eroded that support. We need more providers, more ways to get folks into the field, but there are barriers of increasingly extensive training. There are issues with health care in general, but this has federal issues as well and needs a thorough discussion. As the FAC we need to be careful about diluting our organization’s mission, although we can reach out to other organizations or take other actions as individuals or in other groups.</w:t>
      </w:r>
    </w:p>
    <w:p w:rsidR="00190E12" w:rsidRDefault="00190E12" w:rsidP="00E46DBC">
      <w:pPr>
        <w:rPr>
          <w:b/>
        </w:rPr>
      </w:pPr>
      <w:r>
        <w:t xml:space="preserve">Working groups met on their various topics, including dual credit concerns, performance based funding, student mental health, and P-20 connections. </w:t>
      </w:r>
    </w:p>
    <w:p w:rsidR="00E46DBC" w:rsidRDefault="0040681F" w:rsidP="0040681F">
      <w:pPr>
        <w:pStyle w:val="Heading3"/>
      </w:pPr>
      <w:r>
        <w:t>Resources Shared at the April FAC Meeting:</w:t>
      </w:r>
      <w:bookmarkStart w:id="0" w:name="_GoBack"/>
      <w:bookmarkEnd w:id="0"/>
      <w:r w:rsidR="00C44185">
        <w:br/>
      </w:r>
    </w:p>
    <w:p w:rsidR="00E46DBC" w:rsidRDefault="00E46DBC" w:rsidP="00E46DBC">
      <w:pPr>
        <w:rPr>
          <w:sz w:val="20"/>
        </w:rPr>
      </w:pPr>
      <w:r>
        <w:rPr>
          <w:b/>
        </w:rPr>
        <w:t xml:space="preserve">Illinois Drive Up Wi-Fi Hotspots:  </w:t>
      </w:r>
      <w:hyperlink r:id="rId7" w:history="1">
        <w:r w:rsidRPr="00E46DBC">
          <w:rPr>
            <w:rStyle w:val="Hyperlink"/>
            <w:sz w:val="20"/>
          </w:rPr>
          <w:t>http://illinois.maps.arcgis.com/apps/webappviewer/index.html?id=23e8046edd2940bc8ad3ad1725e47cd0</w:t>
        </w:r>
      </w:hyperlink>
    </w:p>
    <w:p w:rsidR="00190E12" w:rsidRPr="00190E12" w:rsidRDefault="00190E12" w:rsidP="00E46DBC">
      <w:pPr>
        <w:rPr>
          <w:b/>
          <w:sz w:val="24"/>
        </w:rPr>
      </w:pPr>
      <w:r w:rsidRPr="00190E12">
        <w:t xml:space="preserve">“New Mental Health </w:t>
      </w:r>
      <w:r>
        <w:t xml:space="preserve">Bill gives specific guidelines for Illinois’ college counseling services”: </w:t>
      </w:r>
      <w:hyperlink r:id="rId8" w:history="1">
        <w:r w:rsidRPr="00190E12">
          <w:rPr>
            <w:rStyle w:val="Hyperlink"/>
          </w:rPr>
          <w:t>https://codcourier.org/12379/news/new-mental-health-law-gives-specific-guidelines-for-illinois-college-counseling-services/</w:t>
        </w:r>
      </w:hyperlink>
    </w:p>
    <w:p w:rsidR="00FD5EAB" w:rsidRDefault="00FD5EAB" w:rsidP="00DA467A"/>
    <w:p w:rsidR="00A3042C" w:rsidRDefault="00FD5EAB" w:rsidP="00A3042C">
      <w:pPr>
        <w:pStyle w:val="Heading3"/>
      </w:pPr>
      <w:r>
        <w:t xml:space="preserve">May </w:t>
      </w:r>
      <w:r w:rsidR="00A3042C">
        <w:t xml:space="preserve">17, </w:t>
      </w:r>
      <w:r>
        <w:t>2020</w:t>
      </w:r>
      <w:r w:rsidR="00A3042C">
        <w:t xml:space="preserve"> (via Zoom)</w:t>
      </w:r>
      <w:r w:rsidR="00A3042C">
        <w:br/>
      </w:r>
    </w:p>
    <w:p w:rsidR="00DA467A" w:rsidRDefault="00A3042C" w:rsidP="00DA467A">
      <w:r>
        <w:t>FAC is sending</w:t>
      </w:r>
      <w:r w:rsidR="00DA467A">
        <w:t xml:space="preserve"> a </w:t>
      </w:r>
      <w:r w:rsidR="00DA467A" w:rsidRPr="00A3042C">
        <w:rPr>
          <w:b/>
        </w:rPr>
        <w:t xml:space="preserve">letter of support for higher </w:t>
      </w:r>
      <w:proofErr w:type="spellStart"/>
      <w:proofErr w:type="gramStart"/>
      <w:r w:rsidR="00DA467A" w:rsidRPr="00A3042C">
        <w:rPr>
          <w:b/>
        </w:rPr>
        <w:t>ed</w:t>
      </w:r>
      <w:proofErr w:type="spellEnd"/>
      <w:proofErr w:type="gramEnd"/>
      <w:r w:rsidR="00DA467A" w:rsidRPr="00A3042C">
        <w:rPr>
          <w:b/>
        </w:rPr>
        <w:t xml:space="preserve"> funding</w:t>
      </w:r>
      <w:r w:rsidR="00DA467A">
        <w:t xml:space="preserve"> to state lawmakers. Modeled on UPI’s recent letter and drafted by Mike Philips, a geologist at Illinois Valley Community College and FAC’s legislative liaison, the FAC letter support</w:t>
      </w:r>
      <w:r w:rsidR="00E12F1B">
        <w:t xml:space="preserve"> level funding for higher education, student aid (including MAP grants), and technology and mental health support</w:t>
      </w:r>
      <w:r w:rsidR="009F78BC">
        <w:t>.</w:t>
      </w:r>
    </w:p>
    <w:p w:rsidR="0040681F" w:rsidRDefault="0040681F" w:rsidP="0040681F">
      <w:pPr>
        <w:rPr>
          <w:sz w:val="23"/>
          <w:szCs w:val="23"/>
        </w:rPr>
      </w:pPr>
      <w:r w:rsidRPr="00B361D7">
        <w:rPr>
          <w:b/>
          <w:sz w:val="23"/>
          <w:szCs w:val="23"/>
        </w:rPr>
        <w:t>Nancy Latham, Executive Director, Council on Teacher Education, UIUC, shared a presentation regarding the Illinois Educator Vacancy Data Report</w:t>
      </w:r>
      <w:r>
        <w:rPr>
          <w:sz w:val="23"/>
          <w:szCs w:val="23"/>
        </w:rPr>
        <w:t>. This work represented her deep dive into ISBE’s vacancy data in Feb 2020, trying to better</w:t>
      </w:r>
      <w:r w:rsidRPr="00B361D7">
        <w:rPr>
          <w:sz w:val="23"/>
          <w:szCs w:val="23"/>
        </w:rPr>
        <w:t xml:space="preserve"> </w:t>
      </w:r>
      <w:r>
        <w:rPr>
          <w:sz w:val="23"/>
          <w:szCs w:val="23"/>
        </w:rPr>
        <w:t xml:space="preserve">understand the problem. ISBE surveys schools once a year in November about vacancies they have not been able to fill. Vacancies have been trending upwards over the last four years. There is a difference between the total number of vacancies in an area and the ratio of vacancies to students. For example, Cook County has the most vacancies total, but Cass County has 83 students per vacant teaching spot, which means they are “bleeding” the most. Bleeding counties are not in the Chicago area, but scattered in central and western Illinois. </w:t>
      </w:r>
      <w:r w:rsidRPr="0040681F">
        <w:rPr>
          <w:b/>
          <w:sz w:val="23"/>
          <w:szCs w:val="23"/>
        </w:rPr>
        <w:t>[</w:t>
      </w:r>
      <w:r w:rsidRPr="00B361D7">
        <w:rPr>
          <w:b/>
        </w:rPr>
        <w:t>McDonough County ranked near the top of several of her graphs</w:t>
      </w:r>
      <w:r w:rsidRPr="00B361D7">
        <w:rPr>
          <w:b/>
          <w:sz w:val="23"/>
          <w:szCs w:val="23"/>
        </w:rPr>
        <w:t>.]</w:t>
      </w:r>
      <w:r>
        <w:rPr>
          <w:sz w:val="23"/>
          <w:szCs w:val="23"/>
        </w:rPr>
        <w:t xml:space="preserve"> When vacancies are broken down by type, the areas of highest need can change (e.g. paraprofessionals are most needed in the northern area). Some data is unclear, such as how disciplines are defined. Merging these data with the Illinois Report Card and census information could provide added insight.</w:t>
      </w:r>
    </w:p>
    <w:p w:rsidR="0040681F" w:rsidRDefault="0040681F" w:rsidP="00DA467A">
      <w:r>
        <w:rPr>
          <w:sz w:val="23"/>
          <w:szCs w:val="23"/>
        </w:rPr>
        <w:t>During Q&amp;A, programs such as Teach for America and Teacher Rising were discussed. Preparation of candidates is a key issue, since less prepared students are more likely to leave teaching, contributing to the attrition problem. Over the years, there has been a shift away from many teacher candidates being the children of teachers; teachers no longer want their children to go into their fields. Money is always helpful, but now is not a good time for that option; loan forgiveness in bleeding areas could be a real plus. Making becoming a teacher easier may not always be a good choice, since preparation is key to persistence. Trying to meet the needs of getting working adults through licensure in areas of needs has been very challenging due to the Memorandums of Understanding and negotiations involved, especially if numbers are small. [</w:t>
      </w:r>
      <w:r>
        <w:t xml:space="preserve">She also noted that there is </w:t>
      </w:r>
      <w:r w:rsidRPr="0040681F">
        <w:rPr>
          <w:b/>
        </w:rPr>
        <w:t>no data to support the claim that the new licensure designs aren’t working or need reworking.</w:t>
      </w:r>
      <w:r w:rsidRPr="0040681F">
        <w:t>]</w:t>
      </w:r>
      <w:r>
        <w:br/>
      </w:r>
    </w:p>
    <w:p w:rsidR="00A3042C" w:rsidRDefault="00A3042C" w:rsidP="00DA467A">
      <w:r>
        <w:t xml:space="preserve">In addition, the caucus of public university representatives prepared a memo that responds to Governor Pritzker’s February budget proposal for free community college tuition for families </w:t>
      </w:r>
      <w:r w:rsidRPr="00DA467A">
        <w:rPr>
          <w:rFonts w:cstheme="minorHAnsi"/>
        </w:rPr>
        <w:t xml:space="preserve">earning under $45,000. The memo points out </w:t>
      </w:r>
      <w:r w:rsidRPr="00A3042C">
        <w:rPr>
          <w:rFonts w:cstheme="minorHAnsi"/>
          <w:b/>
        </w:rPr>
        <w:t>two</w:t>
      </w:r>
      <w:r w:rsidRPr="00DA467A">
        <w:rPr>
          <w:rFonts w:cstheme="minorHAnsi"/>
        </w:rPr>
        <w:t xml:space="preserve"> </w:t>
      </w:r>
      <w:r w:rsidRPr="00A3042C">
        <w:rPr>
          <w:rFonts w:cstheme="minorHAnsi"/>
          <w:b/>
        </w:rPr>
        <w:t>deleterious effects of selective tuition-free offerings</w:t>
      </w:r>
      <w:r w:rsidRPr="00DA467A">
        <w:rPr>
          <w:rFonts w:cstheme="minorHAnsi"/>
        </w:rPr>
        <w:t xml:space="preserve">:  </w:t>
      </w:r>
      <w:r>
        <w:rPr>
          <w:rFonts w:cstheme="minorHAnsi"/>
        </w:rPr>
        <w:t>“</w:t>
      </w:r>
      <w:r w:rsidRPr="00DA467A">
        <w:rPr>
          <w:rFonts w:cstheme="minorHAnsi"/>
        </w:rPr>
        <w:t xml:space="preserve">public universities experience lower enrollments than they would if the same tuition-free offerings were available at </w:t>
      </w:r>
      <w:r w:rsidRPr="00DA467A">
        <w:rPr>
          <w:rFonts w:cstheme="minorHAnsi"/>
          <w:i/>
        </w:rPr>
        <w:t xml:space="preserve">all </w:t>
      </w:r>
      <w:r w:rsidRPr="00DA467A">
        <w:rPr>
          <w:rFonts w:cstheme="minorHAnsi"/>
        </w:rPr>
        <w:t>public in</w:t>
      </w:r>
      <w:r>
        <w:rPr>
          <w:rFonts w:cstheme="minorHAnsi"/>
        </w:rPr>
        <w:t xml:space="preserve">stitutions of higher education;” </w:t>
      </w:r>
      <w:r w:rsidRPr="00DA467A">
        <w:rPr>
          <w:rFonts w:cstheme="minorHAnsi"/>
        </w:rPr>
        <w:t xml:space="preserve">second, “when student choices are limited by free tuition offers available only at community colleges, students who initially </w:t>
      </w:r>
      <w:r w:rsidRPr="00DA467A">
        <w:rPr>
          <w:rFonts w:cstheme="minorHAnsi"/>
          <w:i/>
        </w:rPr>
        <w:t xml:space="preserve">intended </w:t>
      </w:r>
      <w:r w:rsidRPr="00DA467A">
        <w:rPr>
          <w:rFonts w:cstheme="minorHAnsi"/>
        </w:rPr>
        <w:t xml:space="preserve">to pursue a 4 year degree graduate at reduced rates with 4 year degrees.” </w:t>
      </w:r>
      <w:r>
        <w:rPr>
          <w:rFonts w:cstheme="minorHAnsi"/>
        </w:rPr>
        <w:t>So we “</w:t>
      </w:r>
      <w:r w:rsidRPr="00DA467A">
        <w:rPr>
          <w:rFonts w:cstheme="minorHAnsi"/>
        </w:rPr>
        <w:t>urge the Governor and state legislature to support tuition-free proposals only when they are extended to all public universities in the state—not only to community colleges.</w:t>
      </w:r>
      <w:r>
        <w:rPr>
          <w:rFonts w:cstheme="minorHAnsi"/>
        </w:rPr>
        <w:t>” The memo includes footnotes citing studies supporting these two points. However, because this proposal was dropped from the actual budget considered by legislators in May, the public caucus will use the memo for advocacy as needed down the road.</w:t>
      </w:r>
      <w:r>
        <w:rPr>
          <w:rFonts w:cstheme="minorHAnsi"/>
        </w:rPr>
        <w:br/>
      </w:r>
    </w:p>
    <w:p w:rsidR="00A3042C" w:rsidRDefault="00A3042C" w:rsidP="00A3042C">
      <w:pPr>
        <w:pStyle w:val="Heading3"/>
      </w:pPr>
      <w:r>
        <w:t>Resources Shared at the May FAC Meeting:</w:t>
      </w:r>
    </w:p>
    <w:p w:rsidR="00A3042C" w:rsidRPr="00A3042C" w:rsidRDefault="00A3042C" w:rsidP="00A3042C"/>
    <w:p w:rsidR="003A161D" w:rsidRDefault="003A161D">
      <w:r>
        <w:rPr>
          <w:rFonts w:cstheme="minorHAnsi"/>
        </w:rPr>
        <w:t xml:space="preserve">For information on </w:t>
      </w:r>
      <w:r w:rsidRPr="00A3042C">
        <w:rPr>
          <w:rFonts w:cstheme="minorHAnsi"/>
          <w:b/>
        </w:rPr>
        <w:t>virtual internships</w:t>
      </w:r>
      <w:r>
        <w:rPr>
          <w:rFonts w:cstheme="minorHAnsi"/>
        </w:rPr>
        <w:t xml:space="preserve">, check out The Center for Research on College-Workforce Transitions:  </w:t>
      </w:r>
      <w:hyperlink r:id="rId9" w:history="1">
        <w:r>
          <w:rPr>
            <w:rStyle w:val="Hyperlink"/>
          </w:rPr>
          <w:t>http://ccwt.wceruw.org/</w:t>
        </w:r>
      </w:hyperlink>
      <w:r>
        <w:t xml:space="preserve">  </w:t>
      </w:r>
      <w:r w:rsidR="00A3042C">
        <w:br/>
      </w:r>
    </w:p>
    <w:p w:rsidR="00A3042C" w:rsidRDefault="00A3042C">
      <w:pPr>
        <w:rPr>
          <w:rFonts w:cstheme="minorHAnsi"/>
        </w:rPr>
      </w:pPr>
      <w:r w:rsidRPr="00A3042C">
        <w:rPr>
          <w:b/>
        </w:rPr>
        <w:t xml:space="preserve">The Student Investment Account Act </w:t>
      </w:r>
      <w:r>
        <w:t xml:space="preserve">has directed the State Treasurer's Office in Illinois to issue state-supported student loans.  This might be a pathway of expanding loan forgiveness for teachers.  The State Treasurer's Office is working on designing loans or loan alternatives that will be offered by the state now, so this is a good time to become involved in that conversation. </w:t>
      </w:r>
      <w:hyperlink r:id="rId10" w:history="1">
        <w:r w:rsidRPr="00262686">
          <w:rPr>
            <w:rStyle w:val="Hyperlink"/>
          </w:rPr>
          <w:t>https://www.illinoistreasurer.gov/Individuals/Student_Loans</w:t>
        </w:r>
      </w:hyperlink>
      <w:r>
        <w:t xml:space="preserve">  (This info came from the public university representative to the IBHE, Jen Delaney</w:t>
      </w:r>
      <w:r w:rsidR="0040681F">
        <w:t>.)</w:t>
      </w:r>
      <w:r>
        <w:br/>
      </w:r>
    </w:p>
    <w:p w:rsidR="00781BF9" w:rsidRDefault="00A3042C" w:rsidP="009B0400">
      <w:r>
        <w:t xml:space="preserve">From Patricia </w:t>
      </w:r>
      <w:proofErr w:type="spellStart"/>
      <w:r>
        <w:t>Saleeby</w:t>
      </w:r>
      <w:proofErr w:type="spellEnd"/>
      <w:r>
        <w:t xml:space="preserve"> at</w:t>
      </w:r>
      <w:r w:rsidR="00781BF9">
        <w:t xml:space="preserve"> SIUC on </w:t>
      </w:r>
      <w:r w:rsidR="00781BF9" w:rsidRPr="00A3042C">
        <w:rPr>
          <w:b/>
        </w:rPr>
        <w:t>ways to access mental health care</w:t>
      </w:r>
      <w:r>
        <w:t xml:space="preserve">:  </w:t>
      </w:r>
      <w:r w:rsidR="00781BF9">
        <w:t>The Illinois Department of Human Services' Mental Health Division has launched a free-of-charge emotional support text line, Call4Calm, for Illinois residents experiencing stress and mental health issues related to COVID-19. Individuals who would like to speak with a mental health professional can text "TALK" to 5-5-2-0-2-0, or for Spanish, "HABLAR" to the same number: 5-5-2-0-2-0. Call4Calm is free to use, and individuals will remain anonymous. Once a resident sends a text to the hotline, within 24 hours they will receive a call from a counselor employed by a local community mental health center to provide support. Individuals can also text 5-5-2-0-2-0, with key words such as "unemployment" or "food" or "shelter" and will receive information on how navigate an</w:t>
      </w:r>
      <w:r>
        <w:t>d access supports and services.</w:t>
      </w:r>
    </w:p>
    <w:p w:rsidR="00F82E40" w:rsidRDefault="00190E12" w:rsidP="00190E12">
      <w:pPr>
        <w:rPr>
          <w:sz w:val="23"/>
          <w:szCs w:val="23"/>
        </w:rPr>
      </w:pPr>
      <w:r>
        <w:rPr>
          <w:sz w:val="23"/>
          <w:szCs w:val="23"/>
        </w:rPr>
        <w:br/>
        <w:t xml:space="preserve">For general </w:t>
      </w:r>
      <w:r w:rsidRPr="00190E12">
        <w:rPr>
          <w:b/>
          <w:sz w:val="23"/>
          <w:szCs w:val="23"/>
        </w:rPr>
        <w:t>IBHE info related to COVID-19</w:t>
      </w:r>
      <w:r>
        <w:rPr>
          <w:sz w:val="23"/>
          <w:szCs w:val="23"/>
        </w:rPr>
        <w:t>,</w:t>
      </w:r>
      <w:r w:rsidRPr="00190E12">
        <w:rPr>
          <w:sz w:val="23"/>
          <w:szCs w:val="23"/>
        </w:rPr>
        <w:t xml:space="preserve"> </w:t>
      </w:r>
      <w:hyperlink r:id="rId11" w:history="1">
        <w:r w:rsidRPr="00D35890">
          <w:rPr>
            <w:rStyle w:val="Hyperlink"/>
            <w:sz w:val="23"/>
            <w:szCs w:val="23"/>
          </w:rPr>
          <w:t>https://www.ibhe.org/IBHE-DG-Institutions-Covi19.html</w:t>
        </w:r>
      </w:hyperlink>
      <w:r>
        <w:rPr>
          <w:sz w:val="23"/>
          <w:szCs w:val="23"/>
        </w:rPr>
        <w:t xml:space="preserve"> </w:t>
      </w:r>
    </w:p>
    <w:p w:rsidR="00190E12" w:rsidRDefault="00190E12" w:rsidP="00190E12">
      <w:r>
        <w:t xml:space="preserve">For a list of who is on the IBHE Covid-19 Campus Re-opening Committee, see </w:t>
      </w:r>
      <w:hyperlink r:id="rId12" w:history="1">
        <w:r>
          <w:rPr>
            <w:rStyle w:val="Hyperlink"/>
          </w:rPr>
          <w:t>https://www.ibhe.org/pdf/updates/2020.05.15_Reopening_Committee_Release.pdf</w:t>
        </w:r>
      </w:hyperlink>
    </w:p>
    <w:p w:rsidR="00190E12" w:rsidRDefault="00190E12" w:rsidP="00190E12"/>
    <w:sectPr w:rsidR="00190E12" w:rsidSect="00B73A8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Papyrus">
    <w:panose1 w:val="03070502060502030205"/>
    <w:charset w:val="00"/>
    <w:family w:val="script"/>
    <w:pitch w:val="variable"/>
    <w:sig w:usb0="00000003" w:usb1="00000000" w:usb2="00000000" w:usb3="00000000" w:csb0="00000001"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987517"/>
    <w:multiLevelType w:val="hybridMultilevel"/>
    <w:tmpl w:val="AC0AA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savePreviewPicture/>
  <w:compat/>
  <w:rsids>
    <w:rsidRoot w:val="00EE7C68"/>
    <w:rsid w:val="00190E12"/>
    <w:rsid w:val="00280DB0"/>
    <w:rsid w:val="003A161D"/>
    <w:rsid w:val="0040681F"/>
    <w:rsid w:val="00681D14"/>
    <w:rsid w:val="0076121F"/>
    <w:rsid w:val="00781BF9"/>
    <w:rsid w:val="00891FA0"/>
    <w:rsid w:val="00971A17"/>
    <w:rsid w:val="009B0400"/>
    <w:rsid w:val="009F78BC"/>
    <w:rsid w:val="00A16401"/>
    <w:rsid w:val="00A3042C"/>
    <w:rsid w:val="00B43F00"/>
    <w:rsid w:val="00B73A82"/>
    <w:rsid w:val="00BB0476"/>
    <w:rsid w:val="00C44185"/>
    <w:rsid w:val="00C81C48"/>
    <w:rsid w:val="00DA467A"/>
    <w:rsid w:val="00DB5A52"/>
    <w:rsid w:val="00E12F1B"/>
    <w:rsid w:val="00E167A0"/>
    <w:rsid w:val="00E221DA"/>
    <w:rsid w:val="00E46DBC"/>
    <w:rsid w:val="00EE7C68"/>
    <w:rsid w:val="00F82E40"/>
    <w:rsid w:val="00FD5E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3A82"/>
  </w:style>
  <w:style w:type="paragraph" w:styleId="Heading1">
    <w:name w:val="heading 1"/>
    <w:basedOn w:val="Normal"/>
    <w:next w:val="Normal"/>
    <w:link w:val="Heading1Char"/>
    <w:uiPriority w:val="9"/>
    <w:qFormat/>
    <w:rsid w:val="00E167A0"/>
    <w:pPr>
      <w:keepNext/>
      <w:keepLines/>
      <w:spacing w:before="480" w:after="0" w:line="240" w:lineRule="auto"/>
      <w:jc w:val="center"/>
      <w:outlineLvl w:val="0"/>
    </w:pPr>
    <w:rPr>
      <w:rFonts w:ascii="Papyrus" w:eastAsiaTheme="majorEastAsia" w:hAnsi="Papyrus" w:cstheme="majorBidi"/>
      <w:b/>
      <w:bCs/>
      <w:sz w:val="36"/>
      <w:szCs w:val="28"/>
    </w:rPr>
  </w:style>
  <w:style w:type="paragraph" w:styleId="Heading2">
    <w:name w:val="heading 2"/>
    <w:basedOn w:val="Normal"/>
    <w:next w:val="Normal"/>
    <w:link w:val="Heading2Char"/>
    <w:uiPriority w:val="9"/>
    <w:unhideWhenUsed/>
    <w:qFormat/>
    <w:rsid w:val="00DA467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FD5EA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40681F"/>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67A0"/>
    <w:rPr>
      <w:rFonts w:ascii="Papyrus" w:eastAsiaTheme="majorEastAsia" w:hAnsi="Papyrus" w:cstheme="majorBidi"/>
      <w:b/>
      <w:bCs/>
      <w:sz w:val="36"/>
      <w:szCs w:val="28"/>
    </w:rPr>
  </w:style>
  <w:style w:type="character" w:styleId="Hyperlink">
    <w:name w:val="Hyperlink"/>
    <w:basedOn w:val="DefaultParagraphFont"/>
    <w:uiPriority w:val="99"/>
    <w:unhideWhenUsed/>
    <w:rsid w:val="00EE7C68"/>
    <w:rPr>
      <w:color w:val="0000FF"/>
      <w:u w:val="single"/>
    </w:rPr>
  </w:style>
  <w:style w:type="character" w:styleId="FollowedHyperlink">
    <w:name w:val="FollowedHyperlink"/>
    <w:basedOn w:val="DefaultParagraphFont"/>
    <w:uiPriority w:val="99"/>
    <w:semiHidden/>
    <w:unhideWhenUsed/>
    <w:rsid w:val="009B0400"/>
    <w:rPr>
      <w:color w:val="954F72" w:themeColor="followedHyperlink"/>
      <w:u w:val="single"/>
    </w:rPr>
  </w:style>
  <w:style w:type="paragraph" w:styleId="ListParagraph">
    <w:name w:val="List Paragraph"/>
    <w:basedOn w:val="Normal"/>
    <w:uiPriority w:val="34"/>
    <w:qFormat/>
    <w:rsid w:val="00DA467A"/>
    <w:pPr>
      <w:spacing w:after="0" w:line="240" w:lineRule="auto"/>
      <w:ind w:left="720"/>
      <w:contextualSpacing/>
    </w:pPr>
    <w:rPr>
      <w:rFonts w:eastAsiaTheme="minorEastAsia"/>
      <w:sz w:val="24"/>
      <w:szCs w:val="24"/>
    </w:rPr>
  </w:style>
  <w:style w:type="character" w:customStyle="1" w:styleId="Heading2Char">
    <w:name w:val="Heading 2 Char"/>
    <w:basedOn w:val="DefaultParagraphFont"/>
    <w:link w:val="Heading2"/>
    <w:uiPriority w:val="9"/>
    <w:rsid w:val="00DA467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FD5EAB"/>
    <w:rPr>
      <w:rFonts w:asciiTheme="majorHAnsi" w:eastAsiaTheme="majorEastAsia" w:hAnsiTheme="majorHAnsi" w:cstheme="majorBidi"/>
      <w:color w:val="1F4D78" w:themeColor="accent1" w:themeShade="7F"/>
      <w:sz w:val="24"/>
      <w:szCs w:val="24"/>
    </w:rPr>
  </w:style>
  <w:style w:type="paragraph" w:customStyle="1" w:styleId="Default">
    <w:name w:val="Default"/>
    <w:rsid w:val="00DB5A52"/>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Heading4Char">
    <w:name w:val="Heading 4 Char"/>
    <w:basedOn w:val="DefaultParagraphFont"/>
    <w:link w:val="Heading4"/>
    <w:uiPriority w:val="9"/>
    <w:rsid w:val="0040681F"/>
    <w:rPr>
      <w:rFonts w:asciiTheme="majorHAnsi" w:eastAsiaTheme="majorEastAsia" w:hAnsiTheme="majorHAnsi" w:cstheme="majorBidi"/>
      <w:i/>
      <w:iCs/>
      <w:color w:val="2E74B5" w:themeColor="accent1" w:themeShade="BF"/>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dcourier.org/12379/news/new-mental-health-law-gives-specific-guidelines-for-illinois-college-counseling-service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illinois.maps.arcgis.com/apps/webappviewer/index.html?id=23e8046edd2940bc8ad3ad1725e47cd0" TargetMode="External"/><Relationship Id="rId12" Type="http://schemas.openxmlformats.org/officeDocument/2006/relationships/hyperlink" Target="https://www.ibhe.org/pdf/updates/2020.05.15_Reopening_Committee_Release.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pastyle.apa.org/blog/canceled-conferences?fbclid=IwAR19nHuIzZeqbVCnqX0YyYFZgmBNLWdlKWnukXSWEmtdR7CJybTJ5vtICiE" TargetMode="External"/><Relationship Id="rId11" Type="http://schemas.openxmlformats.org/officeDocument/2006/relationships/hyperlink" Target="https://www.ibhe.org/IBHE-DG-Institutions-Covi19.html" TargetMode="External"/><Relationship Id="rId5" Type="http://schemas.openxmlformats.org/officeDocument/2006/relationships/hyperlink" Target="http://www.facibhe.org/" TargetMode="External"/><Relationship Id="rId10" Type="http://schemas.openxmlformats.org/officeDocument/2006/relationships/hyperlink" Target="https://www.illinoistreasurer.gov/Individuals/Student_Loans" TargetMode="External"/><Relationship Id="rId4" Type="http://schemas.openxmlformats.org/officeDocument/2006/relationships/webSettings" Target="webSettings.xml"/><Relationship Id="rId9" Type="http://schemas.openxmlformats.org/officeDocument/2006/relationships/hyperlink" Target="http://ccwt.wceruw.or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1993</Words>
  <Characters>11362</Characters>
  <Application>Microsoft Office Word</Application>
  <DocSecurity>0</DocSecurity>
  <Lines>94</Lines>
  <Paragraphs>26</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    IBHE Faculty Advisory Council Updates</vt:lpstr>
      <vt:lpstr>        March 20, 2020</vt:lpstr>
      <vt:lpstr>        </vt:lpstr>
      <vt:lpstr>        April 17, 2020 (via Zoom)  </vt:lpstr>
      <vt:lpstr>        May 17, 2020 (via Zoom) </vt:lpstr>
      <vt:lpstr>        Resources Shared at the May FAC Meeting:</vt:lpstr>
    </vt:vector>
  </TitlesOfParts>
  <Company/>
  <LinksUpToDate>false</LinksUpToDate>
  <CharactersWithSpaces>13329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Carr</dc:creator>
  <cp:keywords/>
  <dc:description/>
  <cp:lastModifiedBy> </cp:lastModifiedBy>
  <cp:revision>2</cp:revision>
  <dcterms:created xsi:type="dcterms:W3CDTF">2020-07-08T14:24:00Z</dcterms:created>
  <dcterms:modified xsi:type="dcterms:W3CDTF">2020-07-08T14:24:00Z</dcterms:modified>
</cp:coreProperties>
</file>