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2E70" w:rsidRPr="006A6F9C" w:rsidRDefault="003D2E70" w:rsidP="003D2E70">
      <w:pPr>
        <w:pStyle w:val="Heading1"/>
        <w:rPr>
          <w:rFonts w:ascii="Candara" w:hAnsi="Candara"/>
          <w:sz w:val="28"/>
        </w:rPr>
      </w:pPr>
      <w:bookmarkStart w:id="0" w:name="_GoBack"/>
      <w:bookmarkEnd w:id="0"/>
      <w:r>
        <w:rPr>
          <w:rFonts w:ascii="Candara" w:hAnsi="Candara"/>
          <w:sz w:val="28"/>
        </w:rPr>
        <w:t>February and March</w:t>
      </w:r>
      <w:r w:rsidRPr="006A6F9C">
        <w:rPr>
          <w:rFonts w:ascii="Candara" w:hAnsi="Candara"/>
          <w:sz w:val="28"/>
        </w:rPr>
        <w:t xml:space="preserve"> 2019 IBHE Faculty Advisory Council </w:t>
      </w:r>
      <w:r>
        <w:rPr>
          <w:rFonts w:ascii="Candara" w:hAnsi="Candara"/>
          <w:sz w:val="28"/>
        </w:rPr>
        <w:t xml:space="preserve">(FAC) </w:t>
      </w:r>
      <w:r w:rsidRPr="006A6F9C">
        <w:rPr>
          <w:rFonts w:ascii="Candara" w:hAnsi="Candara"/>
          <w:sz w:val="28"/>
        </w:rPr>
        <w:t>Notes</w:t>
      </w:r>
    </w:p>
    <w:p w:rsidR="003D2E70" w:rsidRDefault="003D2E70" w:rsidP="003D2E70">
      <w:pPr>
        <w:jc w:val="center"/>
        <w:rPr>
          <w:rFonts w:ascii="Times New Roman" w:hAnsi="Times New Roman" w:cs="Times New Roman"/>
          <w:b/>
          <w:sz w:val="24"/>
          <w:szCs w:val="24"/>
        </w:rPr>
      </w:pPr>
    </w:p>
    <w:p w:rsidR="003D2E70" w:rsidRPr="00A01D41" w:rsidRDefault="003D2E70" w:rsidP="003D2E70">
      <w:pPr>
        <w:jc w:val="center"/>
        <w:rPr>
          <w:rFonts w:ascii="Times New Roman" w:hAnsi="Times New Roman" w:cs="Times New Roman"/>
        </w:rPr>
      </w:pPr>
      <w:r w:rsidRPr="00A01D41">
        <w:rPr>
          <w:rFonts w:ascii="Times New Roman" w:hAnsi="Times New Roman" w:cs="Times New Roman"/>
        </w:rPr>
        <w:t xml:space="preserve">Amy </w:t>
      </w:r>
      <w:proofErr w:type="spellStart"/>
      <w:r w:rsidRPr="00A01D41">
        <w:rPr>
          <w:rFonts w:ascii="Times New Roman" w:hAnsi="Times New Roman" w:cs="Times New Roman"/>
        </w:rPr>
        <w:t>Carr</w:t>
      </w:r>
      <w:proofErr w:type="spellEnd"/>
    </w:p>
    <w:p w:rsidR="003D2E70" w:rsidRPr="00A01D41" w:rsidRDefault="003D2E70" w:rsidP="003D2E70">
      <w:pPr>
        <w:jc w:val="center"/>
        <w:rPr>
          <w:rFonts w:ascii="Times New Roman" w:hAnsi="Times New Roman" w:cs="Times New Roman"/>
        </w:rPr>
      </w:pPr>
    </w:p>
    <w:p w:rsidR="003D2E70" w:rsidRDefault="003A2E03" w:rsidP="003D2E70">
      <w:pPr>
        <w:rPr>
          <w:rFonts w:ascii="Times New Roman" w:hAnsi="Times New Roman" w:cs="Times New Roman"/>
          <w:sz w:val="24"/>
        </w:rPr>
      </w:pPr>
      <w:r w:rsidRPr="00A01D41">
        <w:rPr>
          <w:rFonts w:ascii="Times New Roman" w:hAnsi="Times New Roman" w:cs="Times New Roman"/>
          <w:sz w:val="24"/>
        </w:rPr>
        <w:t xml:space="preserve">The following are a mix of excerpts and paraphrases from FAC minutes, with occasional additions of my own. Fuller FAC meetings are (eventually) posted at </w:t>
      </w:r>
      <w:hyperlink r:id="rId6" w:history="1">
        <w:r w:rsidRPr="00A01D41">
          <w:rPr>
            <w:rStyle w:val="Hyperlink"/>
            <w:rFonts w:ascii="Times New Roman" w:hAnsi="Times New Roman" w:cs="Times New Roman"/>
            <w:sz w:val="24"/>
          </w:rPr>
          <w:t>http://www.csu.edu/IBHE-FAC/agenda_minutes.htm</w:t>
        </w:r>
      </w:hyperlink>
      <w:r w:rsidRPr="00A01D41">
        <w:rPr>
          <w:rFonts w:ascii="Times New Roman" w:hAnsi="Times New Roman" w:cs="Times New Roman"/>
          <w:sz w:val="24"/>
        </w:rPr>
        <w:t xml:space="preserve"> </w:t>
      </w:r>
    </w:p>
    <w:p w:rsidR="00601DCB" w:rsidRDefault="00601DCB" w:rsidP="003D2E70">
      <w:pPr>
        <w:rPr>
          <w:rFonts w:ascii="Times New Roman" w:hAnsi="Times New Roman" w:cs="Times New Roman"/>
          <w:sz w:val="24"/>
        </w:rPr>
      </w:pPr>
    </w:p>
    <w:p w:rsidR="00601DCB" w:rsidRDefault="00601DCB" w:rsidP="003D2E70">
      <w:pPr>
        <w:rPr>
          <w:rFonts w:ascii="Times New Roman" w:hAnsi="Times New Roman" w:cs="Times New Roman"/>
          <w:sz w:val="24"/>
        </w:rPr>
      </w:pPr>
    </w:p>
    <w:p w:rsidR="00601DCB" w:rsidRDefault="00601DCB" w:rsidP="00601DCB">
      <w:pPr>
        <w:pStyle w:val="Heading2"/>
      </w:pPr>
      <w:r>
        <w:t>February Minutes</w:t>
      </w:r>
    </w:p>
    <w:p w:rsidR="00601DCB" w:rsidRDefault="00601DCB" w:rsidP="00601DCB"/>
    <w:p w:rsidR="00601DCB" w:rsidRPr="00601DCB" w:rsidRDefault="00601DCB" w:rsidP="00601DCB">
      <w:pPr>
        <w:rPr>
          <w:rFonts w:ascii="Times New Roman" w:hAnsi="Times New Roman" w:cs="Times New Roman"/>
        </w:rPr>
      </w:pPr>
      <w:r w:rsidRPr="00601DCB">
        <w:rPr>
          <w:rFonts w:ascii="Times New Roman" w:hAnsi="Times New Roman" w:cs="Times New Roman"/>
          <w:sz w:val="24"/>
        </w:rPr>
        <w:t>The February meeting was held at John Wood Community C</w:t>
      </w:r>
      <w:r>
        <w:rPr>
          <w:rFonts w:ascii="Times New Roman" w:hAnsi="Times New Roman" w:cs="Times New Roman"/>
          <w:sz w:val="24"/>
        </w:rPr>
        <w:t>ollege in Quincy on Feb. 15,</w:t>
      </w:r>
      <w:r w:rsidRPr="00601DCB">
        <w:rPr>
          <w:rFonts w:ascii="Times New Roman" w:hAnsi="Times New Roman" w:cs="Times New Roman"/>
          <w:sz w:val="24"/>
        </w:rPr>
        <w:t xml:space="preserve"> 2019.</w:t>
      </w:r>
    </w:p>
    <w:p w:rsidR="00601DCB" w:rsidRDefault="00601DCB" w:rsidP="00601DCB"/>
    <w:p w:rsidR="00601DCB" w:rsidRPr="0044288A" w:rsidRDefault="00601DCB" w:rsidP="00601DCB">
      <w:pPr>
        <w:spacing w:after="60"/>
        <w:rPr>
          <w:rFonts w:ascii="Times New Roman" w:hAnsi="Times New Roman" w:cs="Times New Roman"/>
          <w:sz w:val="24"/>
          <w:szCs w:val="24"/>
        </w:rPr>
      </w:pPr>
      <w:r w:rsidRPr="0044288A">
        <w:rPr>
          <w:rFonts w:ascii="Times New Roman" w:hAnsi="Times New Roman" w:cs="Times New Roman"/>
          <w:sz w:val="24"/>
          <w:szCs w:val="24"/>
          <w:u w:val="single"/>
        </w:rPr>
        <w:t>John Wood Community College President Michael Elbe</w:t>
      </w:r>
      <w:r w:rsidRPr="0044288A">
        <w:rPr>
          <w:rFonts w:ascii="Times New Roman" w:hAnsi="Times New Roman" w:cs="Times New Roman"/>
          <w:sz w:val="24"/>
          <w:szCs w:val="24"/>
        </w:rPr>
        <w:t xml:space="preserve"> discussed the impact of the minimum wage law: JWCC has a 14 million dollar budget, 8 million of which is employee wages and benefits. Just to move everyone below $15/</w:t>
      </w:r>
      <w:proofErr w:type="spellStart"/>
      <w:r w:rsidRPr="0044288A">
        <w:rPr>
          <w:rFonts w:ascii="Times New Roman" w:hAnsi="Times New Roman" w:cs="Times New Roman"/>
          <w:sz w:val="24"/>
          <w:szCs w:val="24"/>
        </w:rPr>
        <w:t>hr</w:t>
      </w:r>
      <w:proofErr w:type="spellEnd"/>
      <w:r w:rsidRPr="0044288A">
        <w:rPr>
          <w:rFonts w:ascii="Times New Roman" w:hAnsi="Times New Roman" w:cs="Times New Roman"/>
          <w:sz w:val="24"/>
          <w:szCs w:val="24"/>
        </w:rPr>
        <w:t xml:space="preserve"> up would be a 1.8 million impact. However, that moves level 1 employees to level 4 pay, so everyone needs to be adjusted at least somewhat equitably. Their current estimate for that total cost is 3 million.</w:t>
      </w:r>
    </w:p>
    <w:p w:rsidR="00601DCB" w:rsidRPr="0044288A" w:rsidRDefault="00601DCB" w:rsidP="00601DCB">
      <w:pPr>
        <w:spacing w:after="60"/>
        <w:ind w:firstLine="720"/>
        <w:rPr>
          <w:rFonts w:ascii="Times New Roman" w:hAnsi="Times New Roman" w:cs="Times New Roman"/>
          <w:sz w:val="24"/>
          <w:szCs w:val="24"/>
        </w:rPr>
      </w:pPr>
      <w:r w:rsidRPr="0044288A">
        <w:rPr>
          <w:rFonts w:ascii="Times New Roman" w:hAnsi="Times New Roman" w:cs="Times New Roman"/>
          <w:sz w:val="24"/>
          <w:szCs w:val="24"/>
        </w:rPr>
        <w:t>When headcount was down 15.2% system wide for community colleges, JWCC was one of five that showed an increase – perhaps only 0.3%, but still, not a decline. Despite cutting 12.5% of their budget during the impasse years, they managed to g</w:t>
      </w:r>
      <w:r w:rsidR="001A6E81">
        <w:rPr>
          <w:rFonts w:ascii="Times New Roman" w:hAnsi="Times New Roman" w:cs="Times New Roman"/>
          <w:sz w:val="24"/>
          <w:szCs w:val="24"/>
        </w:rPr>
        <w:t>row a little bit.</w:t>
      </w:r>
      <w:r w:rsidRPr="0044288A">
        <w:rPr>
          <w:rFonts w:ascii="Times New Roman" w:hAnsi="Times New Roman" w:cs="Times New Roman"/>
          <w:sz w:val="24"/>
          <w:szCs w:val="24"/>
        </w:rPr>
        <w:t xml:space="preserve"> They have a good agricultural partnership with U of I. Quincy has a lot of manufacturing and many are hiring, so JWCC is highly involved in workforce development (nurses, welders, truck drivers, more</w:t>
      </w:r>
      <w:r w:rsidR="001A6E81">
        <w:rPr>
          <w:rFonts w:ascii="Times New Roman" w:hAnsi="Times New Roman" w:cs="Times New Roman"/>
          <w:sz w:val="24"/>
          <w:szCs w:val="24"/>
        </w:rPr>
        <w:t>; some of these are in very high demand in Quincy</w:t>
      </w:r>
      <w:r w:rsidRPr="0044288A">
        <w:rPr>
          <w:rFonts w:ascii="Times New Roman" w:hAnsi="Times New Roman" w:cs="Times New Roman"/>
          <w:sz w:val="24"/>
          <w:szCs w:val="24"/>
        </w:rPr>
        <w:t>). They have added certified medical assistant and HVAC programs. They created a scholarship for Missouri students, since they’re on the border, and doubled the market share of Missouri students (2% to 4%). Every January they advertise a Career Makeover full scholarship for a career changing adult, which gets 70-80 applicants a year, about 40</w:t>
      </w:r>
      <w:r>
        <w:rPr>
          <w:rFonts w:ascii="Times New Roman" w:hAnsi="Times New Roman" w:cs="Times New Roman"/>
          <w:sz w:val="24"/>
          <w:szCs w:val="24"/>
        </w:rPr>
        <w:t>%</w:t>
      </w:r>
      <w:r w:rsidRPr="0044288A">
        <w:rPr>
          <w:rFonts w:ascii="Times New Roman" w:hAnsi="Times New Roman" w:cs="Times New Roman"/>
          <w:sz w:val="24"/>
          <w:szCs w:val="24"/>
        </w:rPr>
        <w:t xml:space="preserve"> of whom become JWCC students. They also have a College for Life program for developmentally disabled individuals to build life skills.</w:t>
      </w:r>
    </w:p>
    <w:p w:rsidR="00601DCB" w:rsidRPr="0044288A" w:rsidRDefault="00601DCB" w:rsidP="001A6E81">
      <w:pPr>
        <w:spacing w:after="60"/>
        <w:ind w:firstLine="720"/>
        <w:rPr>
          <w:rFonts w:ascii="Times New Roman" w:hAnsi="Times New Roman" w:cs="Times New Roman"/>
          <w:sz w:val="24"/>
          <w:szCs w:val="24"/>
        </w:rPr>
      </w:pPr>
      <w:r w:rsidRPr="0044288A">
        <w:rPr>
          <w:rFonts w:ascii="Times New Roman" w:hAnsi="Times New Roman" w:cs="Times New Roman"/>
          <w:sz w:val="24"/>
          <w:szCs w:val="24"/>
        </w:rPr>
        <w:t>President Elbe explained that they got the new HVAC program approved so quickly in part because they happened to be at a good point in the budgeting/</w:t>
      </w:r>
      <w:r w:rsidR="001A6E81">
        <w:rPr>
          <w:rFonts w:ascii="Times New Roman" w:hAnsi="Times New Roman" w:cs="Times New Roman"/>
          <w:sz w:val="24"/>
          <w:szCs w:val="24"/>
        </w:rPr>
        <w:t xml:space="preserve"> </w:t>
      </w:r>
      <w:r w:rsidRPr="0044288A">
        <w:rPr>
          <w:rFonts w:ascii="Times New Roman" w:hAnsi="Times New Roman" w:cs="Times New Roman"/>
          <w:sz w:val="24"/>
          <w:szCs w:val="24"/>
        </w:rPr>
        <w:t>approval cycle, but also because they had good partnerships with local companies that provided time and equipment to help plan and build the curriculum, as well as establish need with their board.</w:t>
      </w:r>
    </w:p>
    <w:p w:rsidR="00601DCB" w:rsidRPr="0044288A" w:rsidRDefault="00601DCB" w:rsidP="00601DCB">
      <w:pPr>
        <w:spacing w:after="60"/>
        <w:rPr>
          <w:rFonts w:ascii="Times New Roman" w:hAnsi="Times New Roman" w:cs="Times New Roman"/>
          <w:sz w:val="24"/>
          <w:szCs w:val="24"/>
          <w:u w:val="single"/>
        </w:rPr>
      </w:pPr>
    </w:p>
    <w:p w:rsidR="00601DCB" w:rsidRPr="0044288A" w:rsidRDefault="00601DCB" w:rsidP="001A6E81">
      <w:pPr>
        <w:spacing w:after="60"/>
        <w:rPr>
          <w:rFonts w:ascii="Times New Roman" w:hAnsi="Times New Roman" w:cs="Times New Roman"/>
          <w:sz w:val="24"/>
          <w:szCs w:val="24"/>
        </w:rPr>
      </w:pPr>
      <w:r w:rsidRPr="0044288A">
        <w:rPr>
          <w:rFonts w:ascii="Times New Roman" w:hAnsi="Times New Roman" w:cs="Times New Roman"/>
          <w:sz w:val="24"/>
          <w:szCs w:val="24"/>
          <w:u w:val="single"/>
        </w:rPr>
        <w:t xml:space="preserve">Illinois Community College Trustees Association Executive Director Michael S. Monaghan </w:t>
      </w:r>
      <w:r w:rsidRPr="0044288A">
        <w:rPr>
          <w:rFonts w:ascii="Times New Roman" w:hAnsi="Times New Roman" w:cs="Times New Roman"/>
          <w:sz w:val="24"/>
          <w:szCs w:val="24"/>
        </w:rPr>
        <w:t>reviewed some of the history of community colleges. Unlike the Federation of Illinois Independent College and Universities, which represents private and independents, the Illinois public universities do not have a body that represents them (e.g. for lobbying or training</w:t>
      </w:r>
      <w:r w:rsidR="001A6E81">
        <w:rPr>
          <w:rFonts w:ascii="Times New Roman" w:hAnsi="Times New Roman" w:cs="Times New Roman"/>
          <w:sz w:val="24"/>
          <w:szCs w:val="24"/>
        </w:rPr>
        <w:t xml:space="preserve"> of BOT’s</w:t>
      </w:r>
      <w:r w:rsidRPr="0044288A">
        <w:rPr>
          <w:rFonts w:ascii="Times New Roman" w:hAnsi="Times New Roman" w:cs="Times New Roman"/>
          <w:sz w:val="24"/>
          <w:szCs w:val="24"/>
        </w:rPr>
        <w:t xml:space="preserve">), although the presidents do get together. The ICCTA was founded to provide training for elected community college trustees and to provide legislative advocacy. He pointed out that after the November elections, we have more brand new legislators (52) than at any time in Illinois history. Previous highs were usually after re-mapping districts. He also discussed the pension and related budget issues, saying that unfunded liability was a term introduced when GAAP accounting was developed in the late 1990s. Monaghan explained that the phrasing that the </w:t>
      </w:r>
      <w:r w:rsidRPr="0044288A">
        <w:rPr>
          <w:rFonts w:ascii="Times New Roman" w:hAnsi="Times New Roman" w:cs="Times New Roman"/>
          <w:sz w:val="24"/>
          <w:szCs w:val="24"/>
        </w:rPr>
        <w:lastRenderedPageBreak/>
        <w:t>government “borrowed” from the pension and has to pay it back is inaccurate. Although a pension bond sale (the interest from which was used for state operations) while Blagojevich was governor increased the money in the pension funds, it increased unfunded liability due to how that is calculated. The way the pension is funded obscures some of the issues; since much of “employer’s share” portions are paid directly by the state, they do not show up in university, community college, or K-12 budgets. Monaghan also suggested the when folks are getting in touch with their legislators, they may want to coordinate through their president’s office; if messages are different it confuses the issue.</w:t>
      </w:r>
    </w:p>
    <w:p w:rsidR="00601DCB" w:rsidRPr="0044288A" w:rsidRDefault="00601DCB" w:rsidP="00601DCB">
      <w:pPr>
        <w:spacing w:after="60"/>
        <w:rPr>
          <w:rFonts w:ascii="Times New Roman" w:hAnsi="Times New Roman" w:cs="Times New Roman"/>
          <w:sz w:val="24"/>
          <w:szCs w:val="24"/>
          <w:u w:val="single"/>
        </w:rPr>
      </w:pPr>
    </w:p>
    <w:p w:rsidR="00601DCB" w:rsidRPr="0044288A" w:rsidRDefault="001A6E81" w:rsidP="00601DCB">
      <w:pPr>
        <w:spacing w:after="60"/>
        <w:rPr>
          <w:rFonts w:ascii="Times New Roman" w:hAnsi="Times New Roman" w:cs="Times New Roman"/>
          <w:sz w:val="24"/>
          <w:szCs w:val="24"/>
        </w:rPr>
      </w:pPr>
      <w:r>
        <w:rPr>
          <w:rFonts w:ascii="Times New Roman" w:hAnsi="Times New Roman" w:cs="Times New Roman"/>
          <w:sz w:val="24"/>
          <w:szCs w:val="24"/>
        </w:rPr>
        <w:t xml:space="preserve">A white paper called </w:t>
      </w:r>
      <w:r w:rsidR="00601DCB" w:rsidRPr="0044288A">
        <w:rPr>
          <w:rFonts w:ascii="Times New Roman" w:hAnsi="Times New Roman" w:cs="Times New Roman"/>
          <w:sz w:val="24"/>
          <w:szCs w:val="24"/>
          <w:u w:val="single"/>
        </w:rPr>
        <w:t>“IBHE Faculty Advisory Council Recommends Support for Li</w:t>
      </w:r>
      <w:r>
        <w:rPr>
          <w:rFonts w:ascii="Times New Roman" w:hAnsi="Times New Roman" w:cs="Times New Roman"/>
          <w:sz w:val="24"/>
          <w:szCs w:val="24"/>
          <w:u w:val="single"/>
        </w:rPr>
        <w:t>beral Arts and Science Programs”</w:t>
      </w:r>
      <w:r>
        <w:rPr>
          <w:rFonts w:ascii="Times New Roman" w:hAnsi="Times New Roman" w:cs="Times New Roman"/>
          <w:sz w:val="24"/>
          <w:szCs w:val="24"/>
        </w:rPr>
        <w:t xml:space="preserve"> was approved</w:t>
      </w:r>
      <w:r w:rsidR="00601DCB" w:rsidRPr="0044288A">
        <w:rPr>
          <w:rFonts w:ascii="Times New Roman" w:hAnsi="Times New Roman" w:cs="Times New Roman"/>
          <w:sz w:val="24"/>
          <w:szCs w:val="24"/>
        </w:rPr>
        <w:t xml:space="preserve"> </w:t>
      </w:r>
      <w:r>
        <w:rPr>
          <w:rFonts w:ascii="Times New Roman" w:hAnsi="Times New Roman" w:cs="Times New Roman"/>
          <w:sz w:val="24"/>
          <w:szCs w:val="24"/>
        </w:rPr>
        <w:t>with minor revisions. [The document is now awaiting the appointment of a new IBHE Board.]</w:t>
      </w:r>
    </w:p>
    <w:p w:rsidR="00601DCB" w:rsidRPr="0044288A" w:rsidRDefault="00601DCB" w:rsidP="00601DCB">
      <w:pPr>
        <w:spacing w:after="60"/>
        <w:rPr>
          <w:rFonts w:ascii="Times New Roman" w:hAnsi="Times New Roman" w:cs="Times New Roman"/>
          <w:sz w:val="24"/>
          <w:szCs w:val="24"/>
        </w:rPr>
      </w:pPr>
    </w:p>
    <w:p w:rsidR="00601DCB" w:rsidRDefault="00601DCB" w:rsidP="00601DCB">
      <w:pPr>
        <w:pStyle w:val="Heading2"/>
      </w:pPr>
    </w:p>
    <w:p w:rsidR="003A2E03" w:rsidRPr="00A01D41" w:rsidRDefault="00601DCB" w:rsidP="00601DCB">
      <w:pPr>
        <w:pStyle w:val="Heading2"/>
        <w:rPr>
          <w:rFonts w:ascii="Times New Roman" w:hAnsi="Times New Roman" w:cs="Times New Roman"/>
          <w:sz w:val="24"/>
        </w:rPr>
      </w:pPr>
      <w:r>
        <w:t>March Minutes</w:t>
      </w:r>
    </w:p>
    <w:p w:rsidR="003A2E03" w:rsidRPr="00A01D41" w:rsidRDefault="003A2E03" w:rsidP="003D2E70">
      <w:pPr>
        <w:rPr>
          <w:rFonts w:ascii="Times New Roman" w:hAnsi="Times New Roman" w:cs="Times New Roman"/>
          <w:sz w:val="24"/>
        </w:rPr>
      </w:pPr>
    </w:p>
    <w:p w:rsidR="003A2E03" w:rsidRPr="00A01D41" w:rsidRDefault="003A2E03" w:rsidP="003D2E70">
      <w:pPr>
        <w:rPr>
          <w:rFonts w:ascii="Times New Roman" w:hAnsi="Times New Roman" w:cs="Times New Roman"/>
          <w:sz w:val="24"/>
        </w:rPr>
      </w:pPr>
      <w:r w:rsidRPr="00A01D41">
        <w:rPr>
          <w:rFonts w:ascii="Times New Roman" w:hAnsi="Times New Roman" w:cs="Times New Roman"/>
          <w:sz w:val="24"/>
        </w:rPr>
        <w:t>The March FAC meeting was held at St. Xavier University on March 22, 2019.</w:t>
      </w:r>
    </w:p>
    <w:p w:rsidR="003A2E03" w:rsidRPr="00A01D41" w:rsidRDefault="003A2E03" w:rsidP="003D2E70">
      <w:pPr>
        <w:rPr>
          <w:rFonts w:ascii="Times New Roman" w:hAnsi="Times New Roman" w:cs="Times New Roman"/>
          <w:sz w:val="24"/>
        </w:rPr>
      </w:pPr>
    </w:p>
    <w:p w:rsidR="003A2E03" w:rsidRPr="00A01D41" w:rsidRDefault="003A2E03" w:rsidP="003D2E70">
      <w:pPr>
        <w:rPr>
          <w:rFonts w:ascii="Times New Roman" w:hAnsi="Times New Roman" w:cs="Times New Roman"/>
          <w:sz w:val="24"/>
        </w:rPr>
      </w:pPr>
      <w:r w:rsidRPr="00A01D41">
        <w:rPr>
          <w:rFonts w:ascii="Times New Roman" w:hAnsi="Times New Roman" w:cs="Times New Roman"/>
          <w:sz w:val="24"/>
        </w:rPr>
        <w:t xml:space="preserve">We had a lively conversation with St. Xavier’s president, Laurie M. Joyner (she has also served as president of Wittenberg University in Ohio, and is a sociologist). </w:t>
      </w:r>
    </w:p>
    <w:p w:rsidR="003A2E03" w:rsidRDefault="003A2E03" w:rsidP="003D2E70">
      <w:pPr>
        <w:rPr>
          <w:rFonts w:cstheme="minorHAnsi"/>
        </w:rPr>
      </w:pPr>
    </w:p>
    <w:p w:rsidR="003A2E03" w:rsidRPr="00617471" w:rsidRDefault="003A2E03" w:rsidP="003A2E03">
      <w:pPr>
        <w:pStyle w:val="Default"/>
        <w:rPr>
          <w:b/>
          <w:sz w:val="23"/>
          <w:szCs w:val="23"/>
        </w:rPr>
      </w:pPr>
      <w:r>
        <w:rPr>
          <w:sz w:val="23"/>
          <w:szCs w:val="23"/>
        </w:rPr>
        <w:t xml:space="preserve">Five higher education challenges that deeply concern Dr. Joyner: </w:t>
      </w:r>
      <w:r w:rsidR="00617471">
        <w:rPr>
          <w:sz w:val="23"/>
          <w:szCs w:val="23"/>
        </w:rPr>
        <w:br/>
      </w:r>
    </w:p>
    <w:p w:rsidR="003A2E03" w:rsidRPr="00617471" w:rsidRDefault="003A2E03" w:rsidP="003A2E03">
      <w:pPr>
        <w:pStyle w:val="Default"/>
        <w:rPr>
          <w:b/>
          <w:sz w:val="23"/>
          <w:szCs w:val="23"/>
        </w:rPr>
      </w:pPr>
      <w:r w:rsidRPr="00617471">
        <w:rPr>
          <w:b/>
          <w:sz w:val="23"/>
          <w:szCs w:val="23"/>
        </w:rPr>
        <w:t xml:space="preserve">1. Skepticism about higher education, especially in the liberal arts. </w:t>
      </w:r>
    </w:p>
    <w:p w:rsidR="003A2E03" w:rsidRDefault="003A2E03" w:rsidP="003A2E03">
      <w:pPr>
        <w:pStyle w:val="Default"/>
        <w:rPr>
          <w:sz w:val="23"/>
          <w:szCs w:val="23"/>
        </w:rPr>
      </w:pPr>
    </w:p>
    <w:p w:rsidR="003A2E03" w:rsidRDefault="003A2E03" w:rsidP="003A2E03">
      <w:pPr>
        <w:pStyle w:val="Default"/>
        <w:rPr>
          <w:sz w:val="23"/>
          <w:szCs w:val="23"/>
        </w:rPr>
      </w:pPr>
      <w:r>
        <w:rPr>
          <w:sz w:val="23"/>
          <w:szCs w:val="23"/>
        </w:rPr>
        <w:t>Our work is impactful. We impact students and communities. Liberal learning helps us to think about our society. It contributes to personal and societal growth. It helps students</w:t>
      </w:r>
      <w:r w:rsidR="00925BD4">
        <w:rPr>
          <w:sz w:val="23"/>
          <w:szCs w:val="23"/>
        </w:rPr>
        <w:t xml:space="preserve"> prepare for the global economy, and for citizenship obligations by helping students reflect on the big questions.</w:t>
      </w:r>
      <w:r>
        <w:rPr>
          <w:sz w:val="23"/>
          <w:szCs w:val="23"/>
        </w:rPr>
        <w:t xml:space="preserve"> College students worry about too much debt, but their</w:t>
      </w:r>
      <w:r w:rsidR="00617471">
        <w:rPr>
          <w:sz w:val="23"/>
          <w:szCs w:val="23"/>
        </w:rPr>
        <w:t xml:space="preserve"> typical</w:t>
      </w:r>
      <w:r>
        <w:rPr>
          <w:sz w:val="23"/>
          <w:szCs w:val="23"/>
        </w:rPr>
        <w:t xml:space="preserve"> debt load is about the cost of a new car, which isn’t much at all. Possible solutions: </w:t>
      </w:r>
    </w:p>
    <w:p w:rsidR="00617471" w:rsidRDefault="00617471" w:rsidP="003A2E03">
      <w:pPr>
        <w:pStyle w:val="Default"/>
        <w:rPr>
          <w:sz w:val="23"/>
          <w:szCs w:val="23"/>
        </w:rPr>
      </w:pPr>
    </w:p>
    <w:p w:rsidR="003A2E03" w:rsidRDefault="003A2E03" w:rsidP="00617471">
      <w:pPr>
        <w:pStyle w:val="Default"/>
        <w:numPr>
          <w:ilvl w:val="0"/>
          <w:numId w:val="1"/>
        </w:numPr>
        <w:spacing w:after="88"/>
        <w:rPr>
          <w:sz w:val="23"/>
          <w:szCs w:val="23"/>
        </w:rPr>
      </w:pPr>
      <w:r>
        <w:rPr>
          <w:sz w:val="23"/>
          <w:szCs w:val="23"/>
        </w:rPr>
        <w:t xml:space="preserve">greater transparency about the difference between sticker price and net cost </w:t>
      </w:r>
    </w:p>
    <w:p w:rsidR="003A2E03" w:rsidRDefault="003A2E03" w:rsidP="00617471">
      <w:pPr>
        <w:pStyle w:val="Default"/>
        <w:numPr>
          <w:ilvl w:val="0"/>
          <w:numId w:val="1"/>
        </w:numPr>
        <w:spacing w:after="88"/>
        <w:rPr>
          <w:sz w:val="23"/>
          <w:szCs w:val="23"/>
        </w:rPr>
      </w:pPr>
      <w:r>
        <w:rPr>
          <w:sz w:val="23"/>
          <w:szCs w:val="23"/>
        </w:rPr>
        <w:t xml:space="preserve">greater transparency about the learning goals and outcomes of a college education </w:t>
      </w:r>
      <w:r w:rsidR="00F63998">
        <w:rPr>
          <w:sz w:val="23"/>
          <w:szCs w:val="23"/>
        </w:rPr>
        <w:t xml:space="preserve">that  involve broad exposure to many disciples </w:t>
      </w:r>
      <w:r>
        <w:rPr>
          <w:sz w:val="23"/>
          <w:szCs w:val="23"/>
        </w:rPr>
        <w:t>(effective communication</w:t>
      </w:r>
      <w:r w:rsidR="00F63998">
        <w:rPr>
          <w:sz w:val="23"/>
          <w:szCs w:val="23"/>
        </w:rPr>
        <w:t xml:space="preserve"> with students, families, and the legislature about the learning goals of higher education, like the ability to work with others, continuing to learn how to learn, </w:t>
      </w:r>
      <w:r>
        <w:rPr>
          <w:sz w:val="23"/>
          <w:szCs w:val="23"/>
        </w:rPr>
        <w:t xml:space="preserve">critical thinking—these skills help us throughout life) </w:t>
      </w:r>
      <w:r w:rsidR="00617471">
        <w:rPr>
          <w:sz w:val="23"/>
          <w:szCs w:val="23"/>
        </w:rPr>
        <w:br/>
      </w:r>
    </w:p>
    <w:p w:rsidR="003A2E03" w:rsidRPr="00617471" w:rsidRDefault="003A2E03" w:rsidP="003A2E03">
      <w:pPr>
        <w:pStyle w:val="Default"/>
        <w:rPr>
          <w:b/>
          <w:sz w:val="23"/>
          <w:szCs w:val="23"/>
        </w:rPr>
      </w:pPr>
      <w:r w:rsidRPr="00617471">
        <w:rPr>
          <w:b/>
          <w:sz w:val="23"/>
          <w:szCs w:val="23"/>
        </w:rPr>
        <w:t xml:space="preserve">2. </w:t>
      </w:r>
      <w:r w:rsidR="00A01D41">
        <w:rPr>
          <w:b/>
          <w:sz w:val="23"/>
          <w:szCs w:val="23"/>
        </w:rPr>
        <w:t>Demographic decline and s</w:t>
      </w:r>
      <w:r w:rsidRPr="00617471">
        <w:rPr>
          <w:b/>
          <w:sz w:val="23"/>
          <w:szCs w:val="23"/>
        </w:rPr>
        <w:t xml:space="preserve">tagnant family wages </w:t>
      </w:r>
    </w:p>
    <w:p w:rsidR="003A2E03" w:rsidRDefault="003A2E03" w:rsidP="003A2E03">
      <w:pPr>
        <w:pStyle w:val="Default"/>
        <w:rPr>
          <w:sz w:val="23"/>
          <w:szCs w:val="23"/>
        </w:rPr>
      </w:pPr>
    </w:p>
    <w:p w:rsidR="003A2E03" w:rsidRDefault="00617471" w:rsidP="003A2E03">
      <w:pPr>
        <w:pStyle w:val="Default"/>
        <w:rPr>
          <w:sz w:val="23"/>
          <w:szCs w:val="23"/>
        </w:rPr>
      </w:pPr>
      <w:r>
        <w:rPr>
          <w:iCs/>
          <w:sz w:val="23"/>
          <w:szCs w:val="23"/>
        </w:rPr>
        <w:t xml:space="preserve">Nathan </w:t>
      </w:r>
      <w:proofErr w:type="spellStart"/>
      <w:r>
        <w:rPr>
          <w:iCs/>
          <w:sz w:val="23"/>
          <w:szCs w:val="23"/>
        </w:rPr>
        <w:t>Grawe’s</w:t>
      </w:r>
      <w:proofErr w:type="spellEnd"/>
      <w:r>
        <w:rPr>
          <w:iCs/>
          <w:sz w:val="23"/>
          <w:szCs w:val="23"/>
        </w:rPr>
        <w:t xml:space="preserve"> </w:t>
      </w:r>
      <w:r w:rsidR="003A2E03">
        <w:rPr>
          <w:i/>
          <w:iCs/>
          <w:sz w:val="23"/>
          <w:szCs w:val="23"/>
        </w:rPr>
        <w:t xml:space="preserve">Demographics and </w:t>
      </w:r>
      <w:r>
        <w:rPr>
          <w:i/>
          <w:iCs/>
          <w:sz w:val="23"/>
          <w:szCs w:val="23"/>
        </w:rPr>
        <w:t xml:space="preserve">Demand for </w:t>
      </w:r>
      <w:r w:rsidR="003A2E03">
        <w:rPr>
          <w:i/>
          <w:iCs/>
          <w:sz w:val="23"/>
          <w:szCs w:val="23"/>
        </w:rPr>
        <w:t xml:space="preserve">Higher Education </w:t>
      </w:r>
      <w:r w:rsidR="003A2E03">
        <w:rPr>
          <w:sz w:val="23"/>
          <w:szCs w:val="23"/>
        </w:rPr>
        <w:t xml:space="preserve">discusses this. </w:t>
      </w:r>
      <w:r>
        <w:rPr>
          <w:sz w:val="23"/>
          <w:szCs w:val="23"/>
        </w:rPr>
        <w:t>(</w:t>
      </w:r>
      <w:proofErr w:type="spellStart"/>
      <w:r>
        <w:rPr>
          <w:sz w:val="23"/>
          <w:szCs w:val="23"/>
        </w:rPr>
        <w:t>Grawe</w:t>
      </w:r>
      <w:proofErr w:type="spellEnd"/>
      <w:r>
        <w:rPr>
          <w:sz w:val="23"/>
          <w:szCs w:val="23"/>
        </w:rPr>
        <w:t xml:space="preserve"> teaches social sciences at Carleton College, where he also served as dean</w:t>
      </w:r>
      <w:r w:rsidR="00A01D41">
        <w:rPr>
          <w:sz w:val="23"/>
          <w:szCs w:val="23"/>
        </w:rPr>
        <w:t>; his book is advertised as “a practical guide for navigating coming enrollment challenges.”</w:t>
      </w:r>
      <w:r>
        <w:rPr>
          <w:sz w:val="23"/>
          <w:szCs w:val="23"/>
        </w:rPr>
        <w:t xml:space="preserve">). Nationwide [especially in the Northeast and Midwest], into the mid-2020’s there will be 5% drop in the </w:t>
      </w:r>
      <w:r w:rsidR="003A2E03">
        <w:rPr>
          <w:sz w:val="23"/>
          <w:szCs w:val="23"/>
        </w:rPr>
        <w:t>number of high school graduates. Coupled with slow family income growth, this is a concern.</w:t>
      </w:r>
      <w:r w:rsidR="00F63998">
        <w:rPr>
          <w:sz w:val="23"/>
          <w:szCs w:val="23"/>
        </w:rPr>
        <w:t xml:space="preserve"> Currently institutions are </w:t>
      </w:r>
      <w:r w:rsidR="00F63998">
        <w:rPr>
          <w:sz w:val="23"/>
          <w:szCs w:val="23"/>
        </w:rPr>
        <w:lastRenderedPageBreak/>
        <w:t>responding to increased competition with deep tuition discounts, but this is an unsustainable financial model.</w:t>
      </w:r>
      <w:r w:rsidR="003A2E03">
        <w:rPr>
          <w:sz w:val="23"/>
          <w:szCs w:val="23"/>
        </w:rPr>
        <w:t xml:space="preserve"> </w:t>
      </w:r>
      <w:r>
        <w:rPr>
          <w:sz w:val="23"/>
          <w:szCs w:val="23"/>
        </w:rPr>
        <w:br/>
      </w:r>
    </w:p>
    <w:p w:rsidR="00617471" w:rsidRDefault="003A2E03" w:rsidP="00A01D41">
      <w:pPr>
        <w:pStyle w:val="Default"/>
        <w:rPr>
          <w:sz w:val="23"/>
          <w:szCs w:val="23"/>
        </w:rPr>
      </w:pPr>
      <w:r>
        <w:rPr>
          <w:sz w:val="23"/>
          <w:szCs w:val="23"/>
        </w:rPr>
        <w:t>Solutions: diversify markets (nontraditional students, especially those who have attended col</w:t>
      </w:r>
      <w:r w:rsidR="00A01D41">
        <w:rPr>
          <w:sz w:val="23"/>
          <w:szCs w:val="23"/>
        </w:rPr>
        <w:t xml:space="preserve">lege but left without a degree); improve retention; </w:t>
      </w:r>
      <w:r w:rsidR="00617471">
        <w:rPr>
          <w:sz w:val="23"/>
          <w:szCs w:val="23"/>
        </w:rPr>
        <w:t>restructure</w:t>
      </w:r>
      <w:r w:rsidR="00A01D41">
        <w:rPr>
          <w:sz w:val="23"/>
          <w:szCs w:val="23"/>
        </w:rPr>
        <w:t>.</w:t>
      </w:r>
    </w:p>
    <w:p w:rsidR="003A2E03" w:rsidRDefault="003A2E03" w:rsidP="003A2E03">
      <w:pPr>
        <w:pStyle w:val="Default"/>
        <w:spacing w:after="86"/>
        <w:rPr>
          <w:sz w:val="23"/>
          <w:szCs w:val="23"/>
        </w:rPr>
      </w:pPr>
      <w:r>
        <w:rPr>
          <w:sz w:val="23"/>
          <w:szCs w:val="23"/>
        </w:rPr>
        <w:t xml:space="preserve"> </w:t>
      </w:r>
    </w:p>
    <w:p w:rsidR="003A2E03" w:rsidRPr="00A01D41" w:rsidRDefault="003A2E03" w:rsidP="003A2E03">
      <w:pPr>
        <w:pStyle w:val="Default"/>
        <w:rPr>
          <w:b/>
          <w:sz w:val="23"/>
          <w:szCs w:val="23"/>
        </w:rPr>
      </w:pPr>
      <w:r w:rsidRPr="00A01D41">
        <w:rPr>
          <w:b/>
          <w:sz w:val="23"/>
          <w:szCs w:val="23"/>
        </w:rPr>
        <w:t xml:space="preserve">3. Ill-equipped systems of shared governance </w:t>
      </w:r>
    </w:p>
    <w:p w:rsidR="003A2E03" w:rsidRDefault="003A2E03" w:rsidP="003A2E03">
      <w:pPr>
        <w:pStyle w:val="Default"/>
        <w:rPr>
          <w:sz w:val="23"/>
          <w:szCs w:val="23"/>
        </w:rPr>
      </w:pPr>
    </w:p>
    <w:p w:rsidR="003A2E03" w:rsidRDefault="00A01D41" w:rsidP="003A2E03">
      <w:pPr>
        <w:pStyle w:val="Default"/>
        <w:rPr>
          <w:rFonts w:ascii="Calibri" w:hAnsi="Calibri" w:cs="Calibri"/>
          <w:sz w:val="22"/>
          <w:szCs w:val="22"/>
        </w:rPr>
      </w:pPr>
      <w:proofErr w:type="spellStart"/>
      <w:r>
        <w:rPr>
          <w:iCs/>
          <w:sz w:val="23"/>
          <w:szCs w:val="23"/>
        </w:rPr>
        <w:t>Augustana</w:t>
      </w:r>
      <w:proofErr w:type="spellEnd"/>
      <w:r>
        <w:rPr>
          <w:iCs/>
          <w:sz w:val="23"/>
          <w:szCs w:val="23"/>
        </w:rPr>
        <w:t xml:space="preserve"> College President Steven </w:t>
      </w:r>
      <w:proofErr w:type="spellStart"/>
      <w:r>
        <w:rPr>
          <w:iCs/>
          <w:sz w:val="23"/>
          <w:szCs w:val="23"/>
        </w:rPr>
        <w:t>Bahls</w:t>
      </w:r>
      <w:proofErr w:type="spellEnd"/>
      <w:r>
        <w:rPr>
          <w:iCs/>
          <w:sz w:val="23"/>
          <w:szCs w:val="23"/>
        </w:rPr>
        <w:t xml:space="preserve">’ </w:t>
      </w:r>
      <w:r w:rsidR="003A2E03">
        <w:rPr>
          <w:i/>
          <w:iCs/>
          <w:sz w:val="23"/>
          <w:szCs w:val="23"/>
        </w:rPr>
        <w:t>Shared Governance in Times of Change</w:t>
      </w:r>
      <w:r>
        <w:rPr>
          <w:i/>
          <w:iCs/>
          <w:sz w:val="23"/>
          <w:szCs w:val="23"/>
        </w:rPr>
        <w:t>: A Practical Guide for Universities and Colleges</w:t>
      </w:r>
      <w:r w:rsidR="003A2E03">
        <w:rPr>
          <w:i/>
          <w:iCs/>
          <w:sz w:val="23"/>
          <w:szCs w:val="23"/>
        </w:rPr>
        <w:t xml:space="preserve"> </w:t>
      </w:r>
      <w:r w:rsidR="003A2E03">
        <w:rPr>
          <w:sz w:val="23"/>
          <w:szCs w:val="23"/>
        </w:rPr>
        <w:t xml:space="preserve">discusses several </w:t>
      </w:r>
      <w:r w:rsidR="00F63998">
        <w:rPr>
          <w:sz w:val="23"/>
          <w:szCs w:val="23"/>
        </w:rPr>
        <w:t xml:space="preserve">traditional </w:t>
      </w:r>
      <w:r w:rsidR="003A2E03">
        <w:rPr>
          <w:sz w:val="23"/>
          <w:szCs w:val="23"/>
        </w:rPr>
        <w:t>models of shared governance: equal rights, consultation,</w:t>
      </w:r>
      <w:r w:rsidR="00F63998">
        <w:rPr>
          <w:sz w:val="23"/>
          <w:szCs w:val="23"/>
        </w:rPr>
        <w:t xml:space="preserve"> rules of engagement (division of responsibilities</w:t>
      </w:r>
      <w:r w:rsidR="003A2E03">
        <w:rPr>
          <w:sz w:val="23"/>
          <w:szCs w:val="23"/>
        </w:rPr>
        <w:t xml:space="preserve">). </w:t>
      </w:r>
      <w:r w:rsidR="00F63998">
        <w:rPr>
          <w:sz w:val="23"/>
          <w:szCs w:val="23"/>
        </w:rPr>
        <w:t xml:space="preserve">These models work only in times of growth. </w:t>
      </w:r>
      <w:r w:rsidR="003A2E03">
        <w:rPr>
          <w:sz w:val="23"/>
          <w:szCs w:val="23"/>
        </w:rPr>
        <w:t>A new model</w:t>
      </w:r>
      <w:r w:rsidR="00F63998">
        <w:rPr>
          <w:sz w:val="23"/>
          <w:szCs w:val="23"/>
        </w:rPr>
        <w:t xml:space="preserve"> in our time of disruption</w:t>
      </w:r>
      <w:r w:rsidR="003A2E03">
        <w:rPr>
          <w:sz w:val="23"/>
          <w:szCs w:val="23"/>
        </w:rPr>
        <w:t xml:space="preserve"> is for faculty and the administration to align priorities, create shared metrics, keep mission at the center, and work together through tough issues. </w:t>
      </w:r>
    </w:p>
    <w:p w:rsidR="00A01D41" w:rsidRDefault="00A01D41" w:rsidP="003A2E03">
      <w:pPr>
        <w:pStyle w:val="Default"/>
        <w:rPr>
          <w:rFonts w:ascii="Calibri" w:hAnsi="Calibri" w:cs="Calibri"/>
          <w:sz w:val="22"/>
          <w:szCs w:val="22"/>
        </w:rPr>
      </w:pPr>
    </w:p>
    <w:p w:rsidR="00A01D41" w:rsidRPr="00A01D41" w:rsidRDefault="00A01D41" w:rsidP="00A01D41">
      <w:pPr>
        <w:pStyle w:val="Default"/>
        <w:rPr>
          <w:b/>
          <w:sz w:val="23"/>
          <w:szCs w:val="23"/>
        </w:rPr>
      </w:pPr>
      <w:r w:rsidRPr="00A01D41">
        <w:rPr>
          <w:b/>
          <w:sz w:val="23"/>
          <w:szCs w:val="23"/>
        </w:rPr>
        <w:t xml:space="preserve">4. Shift away from tenured and tenure-track faculty </w:t>
      </w:r>
      <w:r w:rsidRPr="00A01D41">
        <w:rPr>
          <w:b/>
          <w:sz w:val="23"/>
          <w:szCs w:val="23"/>
        </w:rPr>
        <w:br/>
      </w:r>
    </w:p>
    <w:p w:rsidR="00925BD4" w:rsidRPr="00C3093F" w:rsidRDefault="00A01D41" w:rsidP="00A01D41">
      <w:pPr>
        <w:pStyle w:val="Default"/>
        <w:rPr>
          <w:sz w:val="23"/>
          <w:szCs w:val="23"/>
        </w:rPr>
      </w:pPr>
      <w:r>
        <w:rPr>
          <w:sz w:val="23"/>
          <w:szCs w:val="23"/>
        </w:rPr>
        <w:t xml:space="preserve">Do our students have meaningful connections with tenured or tenure-track faculty? Yes. Without the security of a tenure or even tenure-track job, there is less commitment to high-impact practices. But colleges need the flexibility that comes with hiring adjuncts: “without margin, there is no mission” is one of Joyner’s mantras. </w:t>
      </w:r>
      <w:r w:rsidR="00F63998" w:rsidRPr="00F63998">
        <w:rPr>
          <w:i/>
          <w:sz w:val="23"/>
          <w:szCs w:val="23"/>
        </w:rPr>
        <w:t>However, Joyner herself was concerned that in his first year at Baylor, her son had all adjuncts for teachers, preventing him from forming the kinds of long-term relationships with faculty members that she had experienced in her own liberal arts education.</w:t>
      </w:r>
      <w:r w:rsidR="00C3093F">
        <w:rPr>
          <w:i/>
          <w:sz w:val="23"/>
          <w:szCs w:val="23"/>
        </w:rPr>
        <w:t xml:space="preserve"> </w:t>
      </w:r>
      <w:r w:rsidR="00C3093F" w:rsidRPr="00C3093F">
        <w:rPr>
          <w:sz w:val="23"/>
          <w:szCs w:val="23"/>
          <w:u w:val="single"/>
        </w:rPr>
        <w:t>Increasing adjuncts decreases the capacity for shared governance, and risks a lower retention and graduation rate</w:t>
      </w:r>
      <w:r w:rsidR="00C3093F">
        <w:rPr>
          <w:sz w:val="23"/>
          <w:szCs w:val="23"/>
        </w:rPr>
        <w:t>.</w:t>
      </w:r>
    </w:p>
    <w:p w:rsidR="00925BD4" w:rsidRDefault="00925BD4" w:rsidP="00A01D41">
      <w:pPr>
        <w:pStyle w:val="Default"/>
        <w:rPr>
          <w:sz w:val="23"/>
          <w:szCs w:val="23"/>
        </w:rPr>
      </w:pPr>
    </w:p>
    <w:p w:rsidR="00925BD4" w:rsidRDefault="00925BD4" w:rsidP="00A01D41">
      <w:pPr>
        <w:pStyle w:val="Default"/>
        <w:rPr>
          <w:sz w:val="23"/>
          <w:szCs w:val="23"/>
        </w:rPr>
      </w:pPr>
      <w:r w:rsidRPr="00925BD4">
        <w:rPr>
          <w:b/>
          <w:sz w:val="23"/>
          <w:szCs w:val="23"/>
        </w:rPr>
        <w:t xml:space="preserve">5. </w:t>
      </w:r>
      <w:r w:rsidR="00A01D41" w:rsidRPr="00925BD4">
        <w:rPr>
          <w:b/>
          <w:sz w:val="23"/>
          <w:szCs w:val="23"/>
        </w:rPr>
        <w:t xml:space="preserve">There is a mismatch between supply and demand in higher </w:t>
      </w:r>
      <w:proofErr w:type="spellStart"/>
      <w:proofErr w:type="gramStart"/>
      <w:r w:rsidR="00A01D41" w:rsidRPr="00925BD4">
        <w:rPr>
          <w:b/>
          <w:sz w:val="23"/>
          <w:szCs w:val="23"/>
        </w:rPr>
        <w:t>ed</w:t>
      </w:r>
      <w:proofErr w:type="spellEnd"/>
      <w:proofErr w:type="gramEnd"/>
      <w:r w:rsidR="00A01D41" w:rsidRPr="00925BD4">
        <w:rPr>
          <w:b/>
          <w:sz w:val="23"/>
          <w:szCs w:val="23"/>
        </w:rPr>
        <w:t>, leading to an imbalance between revenue and expenses, which leads to consolidation, closures, strife, financial exigency</w:t>
      </w:r>
      <w:r w:rsidR="00A01D41">
        <w:rPr>
          <w:sz w:val="23"/>
          <w:szCs w:val="23"/>
        </w:rPr>
        <w:t xml:space="preserve">. </w:t>
      </w:r>
      <w:r>
        <w:rPr>
          <w:sz w:val="23"/>
          <w:szCs w:val="23"/>
        </w:rPr>
        <w:br/>
      </w:r>
    </w:p>
    <w:p w:rsidR="00A01D41" w:rsidRDefault="00A01D41" w:rsidP="00A01D41">
      <w:pPr>
        <w:pStyle w:val="Default"/>
        <w:rPr>
          <w:sz w:val="23"/>
          <w:szCs w:val="23"/>
        </w:rPr>
      </w:pPr>
      <w:r>
        <w:rPr>
          <w:sz w:val="23"/>
          <w:szCs w:val="23"/>
        </w:rPr>
        <w:t xml:space="preserve">When Dr. Joyner was president at Wittenberg U in Ohio, she was shocked to hear Moody’s estimate that the number of closures of colleges would triple. And it has. </w:t>
      </w:r>
      <w:r>
        <w:rPr>
          <w:sz w:val="23"/>
          <w:szCs w:val="23"/>
        </w:rPr>
        <w:br/>
      </w:r>
    </w:p>
    <w:p w:rsidR="00A01D41" w:rsidRDefault="00A01D41" w:rsidP="00B11D2E">
      <w:pPr>
        <w:pStyle w:val="Default"/>
        <w:rPr>
          <w:sz w:val="23"/>
          <w:szCs w:val="23"/>
        </w:rPr>
      </w:pPr>
      <w:r>
        <w:rPr>
          <w:sz w:val="23"/>
          <w:szCs w:val="23"/>
        </w:rPr>
        <w:t>Solutions: add new p</w:t>
      </w:r>
      <w:r w:rsidR="00B11D2E">
        <w:rPr>
          <w:sz w:val="23"/>
          <w:szCs w:val="23"/>
        </w:rPr>
        <w:t xml:space="preserve">rograms with what students want; diversify markets; </w:t>
      </w:r>
      <w:r>
        <w:rPr>
          <w:sz w:val="23"/>
          <w:szCs w:val="23"/>
        </w:rPr>
        <w:t>increase retention (it’s a moral imperative to help these students complete)</w:t>
      </w:r>
      <w:r w:rsidR="00B11D2E">
        <w:rPr>
          <w:sz w:val="23"/>
          <w:szCs w:val="23"/>
        </w:rPr>
        <w:t xml:space="preserve">; </w:t>
      </w:r>
      <w:r>
        <w:rPr>
          <w:sz w:val="23"/>
          <w:szCs w:val="23"/>
        </w:rPr>
        <w:t>have clearer p</w:t>
      </w:r>
      <w:r w:rsidR="00B11D2E">
        <w:rPr>
          <w:sz w:val="23"/>
          <w:szCs w:val="23"/>
        </w:rPr>
        <w:t xml:space="preserve">athways from college to career; </w:t>
      </w:r>
      <w:r>
        <w:rPr>
          <w:sz w:val="23"/>
          <w:szCs w:val="23"/>
        </w:rPr>
        <w:t>ensure that the curriculum is where it needs to be</w:t>
      </w:r>
      <w:r w:rsidR="00B11D2E">
        <w:rPr>
          <w:sz w:val="23"/>
          <w:szCs w:val="23"/>
        </w:rPr>
        <w:t xml:space="preserve">; </w:t>
      </w:r>
      <w:r>
        <w:rPr>
          <w:sz w:val="23"/>
          <w:szCs w:val="23"/>
        </w:rPr>
        <w:t>put talented faculty at the front end of the college career and not just in the smaller, upper-l</w:t>
      </w:r>
      <w:r w:rsidR="00B11D2E">
        <w:rPr>
          <w:sz w:val="23"/>
          <w:szCs w:val="23"/>
        </w:rPr>
        <w:t>evel courses; chang</w:t>
      </w:r>
      <w:r>
        <w:rPr>
          <w:sz w:val="23"/>
          <w:szCs w:val="23"/>
        </w:rPr>
        <w:t xml:space="preserve">e discount rates by a </w:t>
      </w:r>
      <w:r w:rsidR="00B11D2E">
        <w:rPr>
          <w:sz w:val="23"/>
          <w:szCs w:val="23"/>
        </w:rPr>
        <w:t xml:space="preserve">tuition reset, freezing tuition; </w:t>
      </w:r>
      <w:r>
        <w:rPr>
          <w:sz w:val="23"/>
          <w:szCs w:val="23"/>
        </w:rPr>
        <w:t xml:space="preserve">bring in money through rental properties and research grants (success breeds success). </w:t>
      </w:r>
    </w:p>
    <w:p w:rsidR="00A01D41" w:rsidRDefault="00A01D41" w:rsidP="00A01D41">
      <w:pPr>
        <w:pStyle w:val="Default"/>
        <w:rPr>
          <w:sz w:val="23"/>
          <w:szCs w:val="23"/>
        </w:rPr>
      </w:pPr>
    </w:p>
    <w:p w:rsidR="00A01D41" w:rsidRDefault="00C3093F" w:rsidP="00A01D41">
      <w:pPr>
        <w:pStyle w:val="Default"/>
        <w:rPr>
          <w:sz w:val="23"/>
          <w:szCs w:val="23"/>
        </w:rPr>
      </w:pPr>
      <w:r>
        <w:rPr>
          <w:sz w:val="23"/>
          <w:szCs w:val="23"/>
        </w:rPr>
        <w:t>Another president Joyner knows would say, “</w:t>
      </w:r>
      <w:r w:rsidR="00A01D41">
        <w:rPr>
          <w:sz w:val="23"/>
          <w:szCs w:val="23"/>
        </w:rPr>
        <w:t>We want to afford as much inef</w:t>
      </w:r>
      <w:r>
        <w:rPr>
          <w:sz w:val="23"/>
          <w:szCs w:val="23"/>
        </w:rPr>
        <w:t xml:space="preserve">ficiency in higher </w:t>
      </w:r>
      <w:proofErr w:type="spellStart"/>
      <w:proofErr w:type="gramStart"/>
      <w:r>
        <w:rPr>
          <w:sz w:val="23"/>
          <w:szCs w:val="23"/>
        </w:rPr>
        <w:t>ed</w:t>
      </w:r>
      <w:proofErr w:type="spellEnd"/>
      <w:proofErr w:type="gramEnd"/>
      <w:r>
        <w:rPr>
          <w:sz w:val="23"/>
          <w:szCs w:val="23"/>
        </w:rPr>
        <w:t xml:space="preserve"> as we can.” B</w:t>
      </w:r>
      <w:r w:rsidR="00A01D41">
        <w:rPr>
          <w:sz w:val="23"/>
          <w:szCs w:val="23"/>
        </w:rPr>
        <w:t xml:space="preserve">ut these days, most colleges can’t afford much inefficiency. </w:t>
      </w:r>
    </w:p>
    <w:p w:rsidR="00B11D2E" w:rsidRDefault="00B11D2E" w:rsidP="00A01D41">
      <w:pPr>
        <w:pStyle w:val="Default"/>
        <w:rPr>
          <w:sz w:val="23"/>
          <w:szCs w:val="23"/>
        </w:rPr>
      </w:pPr>
    </w:p>
    <w:p w:rsidR="00A01D41" w:rsidRDefault="00A01D41" w:rsidP="00A01D41">
      <w:pPr>
        <w:pStyle w:val="Default"/>
        <w:rPr>
          <w:b/>
          <w:bCs/>
          <w:sz w:val="23"/>
          <w:szCs w:val="23"/>
        </w:rPr>
      </w:pPr>
      <w:r>
        <w:rPr>
          <w:b/>
          <w:bCs/>
          <w:sz w:val="23"/>
          <w:szCs w:val="23"/>
        </w:rPr>
        <w:t xml:space="preserve">Discussion (via Zoom) </w:t>
      </w:r>
      <w:r w:rsidR="00C3093F">
        <w:rPr>
          <w:b/>
          <w:bCs/>
          <w:sz w:val="23"/>
          <w:szCs w:val="23"/>
        </w:rPr>
        <w:t xml:space="preserve">on Faculty Qualifications </w:t>
      </w:r>
      <w:r>
        <w:rPr>
          <w:b/>
          <w:bCs/>
          <w:sz w:val="23"/>
          <w:szCs w:val="23"/>
        </w:rPr>
        <w:t xml:space="preserve">with Mary I. </w:t>
      </w:r>
      <w:proofErr w:type="spellStart"/>
      <w:r>
        <w:rPr>
          <w:b/>
          <w:bCs/>
          <w:sz w:val="23"/>
          <w:szCs w:val="23"/>
        </w:rPr>
        <w:t>Vanis</w:t>
      </w:r>
      <w:proofErr w:type="spellEnd"/>
      <w:r>
        <w:rPr>
          <w:b/>
          <w:bCs/>
          <w:sz w:val="23"/>
          <w:szCs w:val="23"/>
        </w:rPr>
        <w:t>, Vice President for Accreditation Relatio</w:t>
      </w:r>
      <w:r w:rsidR="00B11D2E">
        <w:rPr>
          <w:b/>
          <w:bCs/>
          <w:sz w:val="23"/>
          <w:szCs w:val="23"/>
        </w:rPr>
        <w:t>ns, Higher Learning Commission.</w:t>
      </w:r>
    </w:p>
    <w:p w:rsidR="00A01D41" w:rsidRDefault="00A01D41" w:rsidP="00A01D41">
      <w:pPr>
        <w:pStyle w:val="Default"/>
        <w:rPr>
          <w:sz w:val="23"/>
          <w:szCs w:val="23"/>
        </w:rPr>
      </w:pPr>
    </w:p>
    <w:p w:rsidR="00A01D41" w:rsidRDefault="00A01D41" w:rsidP="00A01D41">
      <w:pPr>
        <w:pStyle w:val="Default"/>
        <w:rPr>
          <w:sz w:val="23"/>
          <w:szCs w:val="23"/>
        </w:rPr>
      </w:pPr>
      <w:r>
        <w:rPr>
          <w:i/>
          <w:iCs/>
          <w:sz w:val="23"/>
          <w:szCs w:val="23"/>
        </w:rPr>
        <w:t xml:space="preserve">Before talking with Dr. </w:t>
      </w:r>
      <w:proofErr w:type="spellStart"/>
      <w:r>
        <w:rPr>
          <w:i/>
          <w:iCs/>
          <w:sz w:val="23"/>
          <w:szCs w:val="23"/>
        </w:rPr>
        <w:t>Vanis</w:t>
      </w:r>
      <w:proofErr w:type="spellEnd"/>
      <w:r>
        <w:rPr>
          <w:i/>
          <w:iCs/>
          <w:sz w:val="23"/>
          <w:szCs w:val="23"/>
        </w:rPr>
        <w:t>, we discussed our concern about a bill in committee in the state legislature (Senate Bill 1501 sponsored by Senator Chapin Rose) that would allow school districts to allow unqualified teachers to teach dual credit courses. A highly qualified instructor (to be determined by the school board) can teach dual credit courses, effective immediately. What high schools th</w:t>
      </w:r>
      <w:r w:rsidR="00C3093F">
        <w:rPr>
          <w:i/>
          <w:iCs/>
          <w:sz w:val="23"/>
          <w:szCs w:val="23"/>
        </w:rPr>
        <w:t xml:space="preserve">ink trumps what colleges </w:t>
      </w:r>
      <w:proofErr w:type="gramStart"/>
      <w:r w:rsidR="00C3093F">
        <w:rPr>
          <w:i/>
          <w:iCs/>
          <w:sz w:val="23"/>
          <w:szCs w:val="23"/>
        </w:rPr>
        <w:t>think.</w:t>
      </w:r>
      <w:proofErr w:type="gramEnd"/>
      <w:r w:rsidR="00C3093F">
        <w:rPr>
          <w:i/>
          <w:iCs/>
          <w:sz w:val="23"/>
          <w:szCs w:val="23"/>
        </w:rPr>
        <w:t xml:space="preserve"> </w:t>
      </w:r>
      <w:r>
        <w:rPr>
          <w:i/>
          <w:iCs/>
          <w:sz w:val="23"/>
          <w:szCs w:val="23"/>
        </w:rPr>
        <w:t xml:space="preserve">This should be done by colleges and not school boards. </w:t>
      </w:r>
      <w:r>
        <w:rPr>
          <w:i/>
          <w:iCs/>
          <w:sz w:val="23"/>
          <w:szCs w:val="23"/>
        </w:rPr>
        <w:lastRenderedPageBreak/>
        <w:t xml:space="preserve">Also, community colleges have no control over who teaches the courses, even though their name goes on the credits. So we decided to ask Dr. </w:t>
      </w:r>
      <w:proofErr w:type="spellStart"/>
      <w:r>
        <w:rPr>
          <w:i/>
          <w:iCs/>
          <w:sz w:val="23"/>
          <w:szCs w:val="23"/>
        </w:rPr>
        <w:t>Vanis</w:t>
      </w:r>
      <w:proofErr w:type="spellEnd"/>
      <w:r>
        <w:rPr>
          <w:i/>
          <w:iCs/>
          <w:sz w:val="23"/>
          <w:szCs w:val="23"/>
        </w:rPr>
        <w:t xml:space="preserve"> about it. </w:t>
      </w:r>
      <w:r w:rsidR="00C3093F">
        <w:rPr>
          <w:i/>
          <w:iCs/>
          <w:sz w:val="23"/>
          <w:szCs w:val="23"/>
        </w:rPr>
        <w:t>She said HLC may use this as one of its monthly case studie</w:t>
      </w:r>
      <w:r w:rsidR="00113DC6">
        <w:rPr>
          <w:i/>
          <w:iCs/>
          <w:sz w:val="23"/>
          <w:szCs w:val="23"/>
        </w:rPr>
        <w:t xml:space="preserve">s that they use to consider updating </w:t>
      </w:r>
      <w:r w:rsidR="00C3093F">
        <w:rPr>
          <w:i/>
          <w:iCs/>
          <w:sz w:val="23"/>
          <w:szCs w:val="23"/>
        </w:rPr>
        <w:t>policies.</w:t>
      </w:r>
      <w:r>
        <w:rPr>
          <w:i/>
          <w:iCs/>
          <w:sz w:val="23"/>
          <w:szCs w:val="23"/>
        </w:rPr>
        <w:br/>
      </w:r>
    </w:p>
    <w:p w:rsidR="00A01D41" w:rsidRDefault="00A01D41" w:rsidP="00A01D41">
      <w:pPr>
        <w:pStyle w:val="Default"/>
        <w:rPr>
          <w:sz w:val="23"/>
          <w:szCs w:val="23"/>
        </w:rPr>
      </w:pPr>
      <w:r>
        <w:rPr>
          <w:sz w:val="23"/>
          <w:szCs w:val="23"/>
        </w:rPr>
        <w:t>The HLC is participating in rules negotiation for the federal Reauthorization of Higher Education Act. The HLC has white papers about defining student success.</w:t>
      </w:r>
    </w:p>
    <w:p w:rsidR="00A01D41" w:rsidRDefault="00A01D41" w:rsidP="00A01D41">
      <w:pPr>
        <w:pStyle w:val="Default"/>
        <w:rPr>
          <w:sz w:val="23"/>
          <w:szCs w:val="23"/>
        </w:rPr>
      </w:pPr>
    </w:p>
    <w:p w:rsidR="00A01D41" w:rsidRPr="00C3093F" w:rsidRDefault="00113DC6" w:rsidP="003C4FF1">
      <w:pPr>
        <w:pStyle w:val="Default"/>
        <w:rPr>
          <w:i/>
          <w:sz w:val="23"/>
          <w:szCs w:val="23"/>
        </w:rPr>
      </w:pPr>
      <w:r>
        <w:rPr>
          <w:sz w:val="23"/>
          <w:szCs w:val="23"/>
        </w:rPr>
        <w:t xml:space="preserve">See </w:t>
      </w:r>
      <w:hyperlink r:id="rId7" w:history="1">
        <w:r w:rsidRPr="00020F7A">
          <w:rPr>
            <w:rStyle w:val="Hyperlink"/>
            <w:sz w:val="23"/>
            <w:szCs w:val="23"/>
          </w:rPr>
          <w:t>http://download.hlcommission.org/FacultyGuidelines_2016_OPB.pdf</w:t>
        </w:r>
      </w:hyperlink>
      <w:r>
        <w:rPr>
          <w:sz w:val="23"/>
          <w:szCs w:val="23"/>
        </w:rPr>
        <w:t xml:space="preserve"> for the HLC guidelines on </w:t>
      </w:r>
      <w:r w:rsidR="00C3093F">
        <w:rPr>
          <w:sz w:val="23"/>
          <w:szCs w:val="23"/>
        </w:rPr>
        <w:t xml:space="preserve">“Determining Qualified Faculty through HLCS Criteria for Accreditation and Assumed Practices.” </w:t>
      </w:r>
    </w:p>
    <w:p w:rsidR="00C3093F" w:rsidRDefault="00C3093F" w:rsidP="00A01D41">
      <w:pPr>
        <w:pStyle w:val="Default"/>
        <w:rPr>
          <w:sz w:val="23"/>
          <w:szCs w:val="23"/>
        </w:rPr>
      </w:pPr>
    </w:p>
    <w:p w:rsidR="00A01D41" w:rsidRDefault="00A01D41" w:rsidP="003C4FF1">
      <w:pPr>
        <w:pStyle w:val="Default"/>
        <w:rPr>
          <w:sz w:val="23"/>
          <w:szCs w:val="23"/>
        </w:rPr>
      </w:pPr>
      <w:r>
        <w:rPr>
          <w:sz w:val="23"/>
          <w:szCs w:val="23"/>
        </w:rPr>
        <w:t>Colleges an</w:t>
      </w:r>
      <w:r w:rsidR="003C4FF1">
        <w:rPr>
          <w:sz w:val="23"/>
          <w:szCs w:val="23"/>
        </w:rPr>
        <w:t xml:space="preserve">d universities have received a one-time </w:t>
      </w:r>
      <w:r>
        <w:rPr>
          <w:sz w:val="23"/>
          <w:szCs w:val="23"/>
        </w:rPr>
        <w:t xml:space="preserve">extension to help dual enrollment faculty meet HLC requirements. Regardless of modality, we expect all faculty to meet the same qualifications. </w:t>
      </w:r>
      <w:r w:rsidR="003C4FF1">
        <w:rPr>
          <w:sz w:val="23"/>
          <w:szCs w:val="23"/>
        </w:rPr>
        <w:t>For faculty teaching Gen Ed, the minimum expectation is of a Master’s degree (apparently in any field) and at least 18 graduate credit hours “in the discipline or subfield in which they teach.”</w:t>
      </w:r>
      <w:r w:rsidR="003C4FF1" w:rsidRPr="003C4FF1">
        <w:rPr>
          <w:sz w:val="23"/>
          <w:szCs w:val="23"/>
        </w:rPr>
        <w:t xml:space="preserve"> </w:t>
      </w:r>
      <w:r w:rsidR="003C4FF1">
        <w:rPr>
          <w:sz w:val="23"/>
          <w:szCs w:val="23"/>
        </w:rPr>
        <w:t>Equivalent experience can be a factor, but only if an institution establishes clear guidelines for deciding what that might entail.</w:t>
      </w:r>
      <w:r>
        <w:rPr>
          <w:sz w:val="23"/>
          <w:szCs w:val="23"/>
        </w:rPr>
        <w:t xml:space="preserve"> Don’t make up the standards when you have someone in front of you; craft them beforehand. Sometimes you simply have to trust professional judgment of the chair or dean; the person needs to show due diligence and defend the hire. </w:t>
      </w:r>
    </w:p>
    <w:p w:rsidR="003C4FF1" w:rsidRDefault="003C4FF1" w:rsidP="00A01D41">
      <w:pPr>
        <w:pStyle w:val="Default"/>
        <w:rPr>
          <w:sz w:val="23"/>
          <w:szCs w:val="23"/>
        </w:rPr>
      </w:pPr>
    </w:p>
    <w:p w:rsidR="003C4FF1" w:rsidRPr="00113DC6" w:rsidRDefault="00A01D41" w:rsidP="003C4FF1">
      <w:pPr>
        <w:pStyle w:val="Default"/>
        <w:rPr>
          <w:sz w:val="23"/>
          <w:szCs w:val="23"/>
        </w:rPr>
      </w:pPr>
      <w:r>
        <w:rPr>
          <w:sz w:val="23"/>
          <w:szCs w:val="23"/>
        </w:rPr>
        <w:t xml:space="preserve">If these criteria are being used punitively by a university, the HLC has a help line for complaints; these go to the Legal and Governmental Affairs Office. HLC does not deal with hiring or firing issues. HLC does not make any institutions do things. The HLC trusts academic expertise. HLC looks at institutions as a whole. No institution is going to be sanctioned or put on probation or lose accreditation because of faculty without the required qualifications. As long as we know that you are working on it, that’s fine. If 25% of your faculty are unqualified and you are doing nothing about it, that is a different story. Institutions that have concerns need to look at HLC qualifications and get their facts straight. </w:t>
      </w:r>
      <w:r w:rsidR="003C4FF1">
        <w:rPr>
          <w:sz w:val="23"/>
          <w:szCs w:val="23"/>
        </w:rPr>
        <w:t>Every institution also has an HLC Institutional Liaison.</w:t>
      </w:r>
    </w:p>
    <w:p w:rsidR="003C4FF1" w:rsidRDefault="003C4FF1" w:rsidP="00A01D41">
      <w:pPr>
        <w:pStyle w:val="Default"/>
        <w:rPr>
          <w:sz w:val="23"/>
          <w:szCs w:val="23"/>
        </w:rPr>
      </w:pPr>
    </w:p>
    <w:p w:rsidR="00A01D41" w:rsidRDefault="00A01D41" w:rsidP="00A01D41">
      <w:pPr>
        <w:pStyle w:val="Default"/>
        <w:rPr>
          <w:sz w:val="23"/>
          <w:szCs w:val="23"/>
        </w:rPr>
      </w:pPr>
      <w:r>
        <w:rPr>
          <w:sz w:val="23"/>
          <w:szCs w:val="23"/>
        </w:rPr>
        <w:t xml:space="preserve">Faculty in high schools may get a Master’s in Education but not in the discipline. But they need a graduate degree or graduate hours in the discipline to teach at the community college. They need the knowledge and scope of understanding. HLC agrees that the college and not the high school should determine who is qualified; the college is the one offering the credit. HLC will follow up on this: the proposed Illinois state law </w:t>
      </w:r>
      <w:r w:rsidR="003C4FF1">
        <w:rPr>
          <w:sz w:val="23"/>
          <w:szCs w:val="23"/>
        </w:rPr>
        <w:t xml:space="preserve">(above) </w:t>
      </w:r>
      <w:r>
        <w:rPr>
          <w:sz w:val="23"/>
          <w:szCs w:val="23"/>
        </w:rPr>
        <w:t xml:space="preserve">conflicts with HLC requirements. And the recently passed amendment to the Dual Credit Quality Act allows dual credit faculty rejected by colleges for lack of qualifications to appeal to the Illinois Community College Board. </w:t>
      </w:r>
    </w:p>
    <w:p w:rsidR="003C4FF1" w:rsidRDefault="003C4FF1" w:rsidP="003C4FF1">
      <w:pPr>
        <w:pStyle w:val="Default"/>
        <w:rPr>
          <w:sz w:val="23"/>
          <w:szCs w:val="23"/>
        </w:rPr>
      </w:pPr>
    </w:p>
    <w:p w:rsidR="003C4FF1" w:rsidRPr="00C3093F" w:rsidRDefault="003C4FF1" w:rsidP="003C4FF1">
      <w:pPr>
        <w:pStyle w:val="Default"/>
        <w:rPr>
          <w:i/>
          <w:sz w:val="23"/>
          <w:szCs w:val="23"/>
        </w:rPr>
      </w:pPr>
      <w:r>
        <w:rPr>
          <w:i/>
          <w:sz w:val="23"/>
          <w:szCs w:val="23"/>
        </w:rPr>
        <w:t xml:space="preserve">If you are interested in seeing </w:t>
      </w:r>
      <w:proofErr w:type="spellStart"/>
      <w:r>
        <w:rPr>
          <w:i/>
          <w:sz w:val="23"/>
          <w:szCs w:val="23"/>
        </w:rPr>
        <w:t>Vanis</w:t>
      </w:r>
      <w:proofErr w:type="spellEnd"/>
      <w:r>
        <w:rPr>
          <w:i/>
          <w:sz w:val="23"/>
          <w:szCs w:val="23"/>
        </w:rPr>
        <w:t>’ PowerPoint slides, ask Amy and she will forward them to you.</w:t>
      </w:r>
    </w:p>
    <w:p w:rsidR="003C4FF1" w:rsidRDefault="003C4FF1" w:rsidP="00A01D41">
      <w:pPr>
        <w:pStyle w:val="Default"/>
        <w:rPr>
          <w:rFonts w:ascii="Calibri" w:hAnsi="Calibri" w:cs="Calibri"/>
          <w:sz w:val="22"/>
          <w:szCs w:val="22"/>
        </w:rPr>
      </w:pPr>
    </w:p>
    <w:p w:rsidR="009F6D7B" w:rsidRDefault="003C4FF1" w:rsidP="003C4FF1">
      <w:pPr>
        <w:pStyle w:val="Default"/>
        <w:spacing w:line="276" w:lineRule="auto"/>
        <w:rPr>
          <w:b/>
          <w:sz w:val="22"/>
          <w:szCs w:val="22"/>
        </w:rPr>
      </w:pPr>
      <w:r>
        <w:rPr>
          <w:b/>
          <w:sz w:val="22"/>
          <w:szCs w:val="22"/>
        </w:rPr>
        <w:t xml:space="preserve">IBHE agency updates and sharing of federal-level initiatives affecting Illinois, with Stephanie </w:t>
      </w:r>
      <w:proofErr w:type="spellStart"/>
      <w:r>
        <w:rPr>
          <w:b/>
          <w:sz w:val="22"/>
          <w:szCs w:val="22"/>
        </w:rPr>
        <w:t>Bernoteit</w:t>
      </w:r>
      <w:proofErr w:type="spellEnd"/>
      <w:r>
        <w:rPr>
          <w:b/>
          <w:sz w:val="22"/>
          <w:szCs w:val="22"/>
        </w:rPr>
        <w:t xml:space="preserve">, IBHE Deputy Director of Academic Affairs. </w:t>
      </w:r>
    </w:p>
    <w:p w:rsidR="009F6D7B" w:rsidRDefault="003C4FF1" w:rsidP="009F6D7B">
      <w:pPr>
        <w:pStyle w:val="Default"/>
        <w:spacing w:line="276" w:lineRule="auto"/>
        <w:ind w:firstLine="720"/>
        <w:rPr>
          <w:sz w:val="22"/>
          <w:szCs w:val="22"/>
        </w:rPr>
      </w:pPr>
      <w:proofErr w:type="spellStart"/>
      <w:r>
        <w:rPr>
          <w:sz w:val="22"/>
          <w:szCs w:val="22"/>
        </w:rPr>
        <w:t>Ber</w:t>
      </w:r>
      <w:r w:rsidR="009F6D7B">
        <w:rPr>
          <w:sz w:val="22"/>
          <w:szCs w:val="22"/>
        </w:rPr>
        <w:t>noteit</w:t>
      </w:r>
      <w:proofErr w:type="spellEnd"/>
      <w:r w:rsidR="009F6D7B">
        <w:rPr>
          <w:sz w:val="22"/>
          <w:szCs w:val="22"/>
        </w:rPr>
        <w:t xml:space="preserve"> noted that she is collaborating with the ICCB</w:t>
      </w:r>
      <w:r>
        <w:rPr>
          <w:sz w:val="22"/>
          <w:szCs w:val="22"/>
        </w:rPr>
        <w:t xml:space="preserve"> on a way to require dual credit endorsement for those who </w:t>
      </w:r>
      <w:r w:rsidR="009F6D7B">
        <w:rPr>
          <w:sz w:val="22"/>
          <w:szCs w:val="22"/>
        </w:rPr>
        <w:t xml:space="preserve">will teach dual credit courses. They are beginning to use the K-12 language of “licensure” because it is more familiar to K-12 professionals (higher </w:t>
      </w:r>
      <w:proofErr w:type="spellStart"/>
      <w:proofErr w:type="gramStart"/>
      <w:r w:rsidR="009F6D7B">
        <w:rPr>
          <w:sz w:val="22"/>
          <w:szCs w:val="22"/>
        </w:rPr>
        <w:t>ed</w:t>
      </w:r>
      <w:proofErr w:type="spellEnd"/>
      <w:proofErr w:type="gramEnd"/>
      <w:r w:rsidR="009F6D7B">
        <w:rPr>
          <w:sz w:val="22"/>
          <w:szCs w:val="22"/>
        </w:rPr>
        <w:t xml:space="preserve"> qualifications are not well-understood in the K-12 landscape).</w:t>
      </w:r>
    </w:p>
    <w:p w:rsidR="009F6D7B" w:rsidRPr="003C4FF1" w:rsidRDefault="003C4FF1" w:rsidP="009F6D7B">
      <w:pPr>
        <w:pStyle w:val="Default"/>
        <w:spacing w:line="276" w:lineRule="auto"/>
        <w:ind w:firstLine="720"/>
        <w:rPr>
          <w:sz w:val="22"/>
          <w:szCs w:val="22"/>
        </w:rPr>
      </w:pPr>
      <w:r>
        <w:rPr>
          <w:sz w:val="22"/>
          <w:szCs w:val="22"/>
        </w:rPr>
        <w:t xml:space="preserve">On good news: Illinois leads the nation in completion rates at four-year institutions for those who attended community colleges (20.9% vs. the national average of 15.8%). Illinois is fourth in the nation for overall degree completion among full-time community college students. Illinois has a strong infrastructure for transferring between two- and four-year schools via the IAI (Illinois Articulation </w:t>
      </w:r>
      <w:r>
        <w:rPr>
          <w:sz w:val="22"/>
          <w:szCs w:val="22"/>
        </w:rPr>
        <w:lastRenderedPageBreak/>
        <w:t>Initiative). California and Indiana have developed programs modeled after IAI.</w:t>
      </w:r>
      <w:r w:rsidR="002F3AA6">
        <w:rPr>
          <w:sz w:val="22"/>
          <w:szCs w:val="22"/>
        </w:rPr>
        <w:t xml:space="preserve"> Illinoi’s public institutions (2 and 4 year) substantially outpace the national averages in 6 year graduation rates (for 4 years, 70.1% vs. the US average of 65.7%).</w:t>
      </w:r>
    </w:p>
    <w:p w:rsidR="00A01D41" w:rsidRDefault="00A01D41" w:rsidP="009F6D7B">
      <w:pPr>
        <w:pStyle w:val="Default"/>
        <w:ind w:firstLine="720"/>
        <w:rPr>
          <w:color w:val="auto"/>
          <w:sz w:val="23"/>
          <w:szCs w:val="23"/>
        </w:rPr>
      </w:pPr>
      <w:r>
        <w:rPr>
          <w:color w:val="auto"/>
          <w:sz w:val="23"/>
          <w:szCs w:val="23"/>
        </w:rPr>
        <w:t>The IBHE has endorsed the governor’s budget request.</w:t>
      </w:r>
      <w:r w:rsidR="002F3AA6">
        <w:rPr>
          <w:color w:val="auto"/>
          <w:sz w:val="23"/>
          <w:szCs w:val="23"/>
        </w:rPr>
        <w:t xml:space="preserve"> </w:t>
      </w:r>
      <w:r>
        <w:rPr>
          <w:color w:val="auto"/>
          <w:sz w:val="23"/>
          <w:szCs w:val="23"/>
        </w:rPr>
        <w:t xml:space="preserve">State appropriations fell from 72% of universities’ budgets in FY 02 to 34.9% in FY 18. </w:t>
      </w:r>
      <w:r w:rsidR="002F3AA6">
        <w:rPr>
          <w:color w:val="auto"/>
          <w:sz w:val="23"/>
          <w:szCs w:val="23"/>
        </w:rPr>
        <w:t>T</w:t>
      </w:r>
      <w:r>
        <w:rPr>
          <w:color w:val="auto"/>
          <w:sz w:val="23"/>
          <w:szCs w:val="23"/>
        </w:rPr>
        <w:t xml:space="preserve">raditionally MAP covered 100% of average weighted tuition and fees at public universities; it’s 31.2% in FY 19. </w:t>
      </w:r>
      <w:r w:rsidR="002F3AA6">
        <w:rPr>
          <w:color w:val="auto"/>
          <w:sz w:val="23"/>
          <w:szCs w:val="23"/>
        </w:rPr>
        <w:t>This is a major factor in student migration out of the state.</w:t>
      </w:r>
      <w:r w:rsidR="002F3AA6">
        <w:rPr>
          <w:color w:val="auto"/>
          <w:sz w:val="23"/>
          <w:szCs w:val="23"/>
        </w:rPr>
        <w:br/>
      </w:r>
    </w:p>
    <w:p w:rsidR="002F3AA6" w:rsidRDefault="00A01D41" w:rsidP="002F3AA6">
      <w:pPr>
        <w:pStyle w:val="Default"/>
        <w:rPr>
          <w:color w:val="auto"/>
          <w:sz w:val="23"/>
          <w:szCs w:val="23"/>
        </w:rPr>
      </w:pPr>
      <w:r>
        <w:rPr>
          <w:color w:val="auto"/>
          <w:sz w:val="23"/>
          <w:szCs w:val="23"/>
        </w:rPr>
        <w:t xml:space="preserve">IBHE budget requests: </w:t>
      </w:r>
    </w:p>
    <w:p w:rsidR="002F3AA6" w:rsidRDefault="00A01D41" w:rsidP="002F3AA6">
      <w:pPr>
        <w:pStyle w:val="Default"/>
        <w:numPr>
          <w:ilvl w:val="0"/>
          <w:numId w:val="5"/>
        </w:numPr>
        <w:rPr>
          <w:color w:val="auto"/>
          <w:sz w:val="23"/>
          <w:szCs w:val="23"/>
        </w:rPr>
      </w:pPr>
      <w:r>
        <w:rPr>
          <w:color w:val="auto"/>
          <w:sz w:val="23"/>
          <w:szCs w:val="23"/>
        </w:rPr>
        <w:t xml:space="preserve">Increase in funds for capital expenditures. </w:t>
      </w:r>
    </w:p>
    <w:p w:rsidR="002F3AA6" w:rsidRPr="002F3AA6" w:rsidRDefault="00AF308F" w:rsidP="002F3AA6">
      <w:pPr>
        <w:pStyle w:val="Default"/>
        <w:numPr>
          <w:ilvl w:val="0"/>
          <w:numId w:val="5"/>
        </w:numPr>
        <w:rPr>
          <w:b/>
          <w:color w:val="auto"/>
          <w:sz w:val="23"/>
          <w:szCs w:val="23"/>
        </w:rPr>
      </w:pPr>
      <w:r>
        <w:rPr>
          <w:color w:val="auto"/>
          <w:sz w:val="23"/>
          <w:szCs w:val="23"/>
        </w:rPr>
        <w:t xml:space="preserve">Restore funding to higher </w:t>
      </w:r>
      <w:proofErr w:type="gramStart"/>
      <w:r>
        <w:rPr>
          <w:color w:val="auto"/>
          <w:sz w:val="23"/>
          <w:szCs w:val="23"/>
        </w:rPr>
        <w:t>ed</w:t>
      </w:r>
      <w:proofErr w:type="gramEnd"/>
      <w:r>
        <w:rPr>
          <w:color w:val="auto"/>
          <w:sz w:val="23"/>
          <w:szCs w:val="23"/>
        </w:rPr>
        <w:t xml:space="preserve">. </w:t>
      </w:r>
      <w:r w:rsidR="00A01D41" w:rsidRPr="002F3AA6">
        <w:rPr>
          <w:b/>
          <w:color w:val="auto"/>
          <w:sz w:val="23"/>
          <w:szCs w:val="23"/>
        </w:rPr>
        <w:t xml:space="preserve">Until FY 02, there was an unwritten rule that state spending on K-12 vs. state spending on higher </w:t>
      </w:r>
      <w:proofErr w:type="spellStart"/>
      <w:proofErr w:type="gramStart"/>
      <w:r w:rsidR="00A01D41" w:rsidRPr="002F3AA6">
        <w:rPr>
          <w:b/>
          <w:color w:val="auto"/>
          <w:sz w:val="23"/>
          <w:szCs w:val="23"/>
        </w:rPr>
        <w:t>ed</w:t>
      </w:r>
      <w:proofErr w:type="spellEnd"/>
      <w:proofErr w:type="gramEnd"/>
      <w:r w:rsidR="00A01D41" w:rsidRPr="002F3AA6">
        <w:rPr>
          <w:b/>
          <w:color w:val="auto"/>
          <w:sz w:val="23"/>
          <w:szCs w:val="23"/>
        </w:rPr>
        <w:t xml:space="preserve"> would hav</w:t>
      </w:r>
      <w:r w:rsidR="002F3AA6">
        <w:rPr>
          <w:b/>
          <w:color w:val="auto"/>
          <w:sz w:val="23"/>
          <w:szCs w:val="23"/>
        </w:rPr>
        <w:t>e a 2:1 ratio. Now, it’s 4.4:1.</w:t>
      </w:r>
    </w:p>
    <w:p w:rsidR="00A01D41" w:rsidRPr="002F3AA6" w:rsidRDefault="00A01D41" w:rsidP="002F3AA6">
      <w:pPr>
        <w:pStyle w:val="Default"/>
        <w:numPr>
          <w:ilvl w:val="0"/>
          <w:numId w:val="5"/>
        </w:numPr>
        <w:rPr>
          <w:color w:val="auto"/>
          <w:sz w:val="23"/>
          <w:szCs w:val="23"/>
        </w:rPr>
      </w:pPr>
      <w:r w:rsidRPr="002F3AA6">
        <w:rPr>
          <w:color w:val="auto"/>
          <w:sz w:val="23"/>
          <w:szCs w:val="23"/>
        </w:rPr>
        <w:t>We have plateaued in our 60</w:t>
      </w:r>
      <w:r w:rsidRPr="002F3AA6">
        <w:rPr>
          <w:rFonts w:ascii="Cambria Math" w:hAnsi="Cambria Math" w:cs="Cambria Math"/>
          <w:color w:val="auto"/>
          <w:sz w:val="23"/>
          <w:szCs w:val="23"/>
        </w:rPr>
        <w:t>⨉</w:t>
      </w:r>
      <w:r w:rsidRPr="002F3AA6">
        <w:rPr>
          <w:color w:val="auto"/>
          <w:sz w:val="23"/>
          <w:szCs w:val="23"/>
        </w:rPr>
        <w:t xml:space="preserve">2025 goal (60% of state resident having a degree or credential by 2025). The number of degrees and credentials awarded in FY 17 is actually lower than in FY 13. </w:t>
      </w:r>
    </w:p>
    <w:p w:rsidR="00A01D41" w:rsidRDefault="00A01D41" w:rsidP="00A01D41">
      <w:pPr>
        <w:pStyle w:val="Default"/>
        <w:rPr>
          <w:color w:val="auto"/>
          <w:sz w:val="23"/>
          <w:szCs w:val="23"/>
        </w:rPr>
      </w:pPr>
    </w:p>
    <w:p w:rsidR="002F3AA6" w:rsidRDefault="009F6D7B" w:rsidP="009F6D7B">
      <w:pPr>
        <w:pStyle w:val="Default"/>
        <w:ind w:firstLine="360"/>
        <w:rPr>
          <w:color w:val="auto"/>
          <w:sz w:val="23"/>
          <w:szCs w:val="23"/>
        </w:rPr>
      </w:pPr>
      <w:r>
        <w:rPr>
          <w:color w:val="auto"/>
          <w:sz w:val="23"/>
          <w:szCs w:val="23"/>
        </w:rPr>
        <w:t xml:space="preserve">Roughly </w:t>
      </w:r>
      <w:r w:rsidR="002F3AA6">
        <w:rPr>
          <w:color w:val="auto"/>
          <w:sz w:val="23"/>
          <w:szCs w:val="23"/>
        </w:rPr>
        <w:t>39</w:t>
      </w:r>
      <w:r w:rsidR="00A01D41">
        <w:rPr>
          <w:color w:val="auto"/>
          <w:sz w:val="23"/>
          <w:szCs w:val="23"/>
        </w:rPr>
        <w:t xml:space="preserve"> Illinois</w:t>
      </w:r>
      <w:r w:rsidR="002F3AA6">
        <w:rPr>
          <w:color w:val="auto"/>
          <w:sz w:val="23"/>
          <w:szCs w:val="23"/>
        </w:rPr>
        <w:t xml:space="preserve"> higher education institutions (most for-profit)</w:t>
      </w:r>
      <w:r w:rsidR="00A01D41">
        <w:rPr>
          <w:color w:val="auto"/>
          <w:sz w:val="23"/>
          <w:szCs w:val="23"/>
        </w:rPr>
        <w:t xml:space="preserve"> have closed their doors</w:t>
      </w:r>
      <w:r w:rsidR="002F3AA6">
        <w:rPr>
          <w:color w:val="auto"/>
          <w:sz w:val="23"/>
          <w:szCs w:val="23"/>
        </w:rPr>
        <w:t xml:space="preserve"> in the last </w:t>
      </w:r>
      <w:r w:rsidR="00A01D41">
        <w:rPr>
          <w:color w:val="auto"/>
          <w:sz w:val="23"/>
          <w:szCs w:val="23"/>
        </w:rPr>
        <w:t>three years, including Argosy Universi</w:t>
      </w:r>
      <w:r w:rsidR="002F3AA6">
        <w:rPr>
          <w:color w:val="auto"/>
          <w:sz w:val="23"/>
          <w:szCs w:val="23"/>
        </w:rPr>
        <w:t>ty in December 2018. The IBHE is</w:t>
      </w:r>
      <w:r w:rsidR="00A01D41">
        <w:rPr>
          <w:color w:val="auto"/>
          <w:sz w:val="23"/>
          <w:szCs w:val="23"/>
        </w:rPr>
        <w:t xml:space="preserve"> fortunate to have Dr. Gretchen Lohman on our staff, who has become a national expert in dealing with college and university closures. </w:t>
      </w:r>
      <w:r>
        <w:rPr>
          <w:color w:val="auto"/>
          <w:sz w:val="23"/>
          <w:szCs w:val="23"/>
        </w:rPr>
        <w:tab/>
      </w:r>
    </w:p>
    <w:p w:rsidR="00A01D41" w:rsidRPr="002F3AA6" w:rsidRDefault="00AF308F" w:rsidP="009F6D7B">
      <w:pPr>
        <w:pStyle w:val="Default"/>
        <w:ind w:firstLine="360"/>
        <w:rPr>
          <w:color w:val="auto"/>
          <w:sz w:val="23"/>
          <w:szCs w:val="23"/>
        </w:rPr>
      </w:pPr>
      <w:r>
        <w:rPr>
          <w:color w:val="auto"/>
          <w:sz w:val="23"/>
          <w:szCs w:val="23"/>
        </w:rPr>
        <w:t>On negotiated r</w:t>
      </w:r>
      <w:r w:rsidR="00A01D41">
        <w:rPr>
          <w:color w:val="auto"/>
          <w:sz w:val="23"/>
          <w:szCs w:val="23"/>
        </w:rPr>
        <w:t>ule-making</w:t>
      </w:r>
      <w:r>
        <w:rPr>
          <w:color w:val="auto"/>
          <w:sz w:val="23"/>
          <w:szCs w:val="23"/>
        </w:rPr>
        <w:t xml:space="preserve"> (on topics like faith-based entities, distance learning and educational innovations, changing who gets to </w:t>
      </w:r>
      <w:proofErr w:type="spellStart"/>
      <w:r>
        <w:rPr>
          <w:color w:val="auto"/>
          <w:sz w:val="23"/>
          <w:szCs w:val="23"/>
        </w:rPr>
        <w:t>accreditate</w:t>
      </w:r>
      <w:proofErr w:type="spellEnd"/>
      <w:r>
        <w:rPr>
          <w:color w:val="auto"/>
          <w:sz w:val="23"/>
          <w:szCs w:val="23"/>
        </w:rPr>
        <w:t xml:space="preserve"> institutions, etc.), the US </w:t>
      </w:r>
      <w:r w:rsidR="00A01D41">
        <w:rPr>
          <w:color w:val="auto"/>
          <w:sz w:val="23"/>
          <w:szCs w:val="23"/>
        </w:rPr>
        <w:t xml:space="preserve">Department of Education has </w:t>
      </w:r>
      <w:r>
        <w:rPr>
          <w:color w:val="auto"/>
          <w:sz w:val="23"/>
          <w:szCs w:val="23"/>
        </w:rPr>
        <w:t xml:space="preserve">white papers available online: </w:t>
      </w:r>
      <w:r w:rsidR="00A01D41">
        <w:rPr>
          <w:color w:val="auto"/>
          <w:sz w:val="23"/>
          <w:szCs w:val="23"/>
        </w:rPr>
        <w:t xml:space="preserve">“Rethinking Higher Education” </w:t>
      </w:r>
      <w:r>
        <w:rPr>
          <w:color w:val="auto"/>
          <w:sz w:val="23"/>
          <w:szCs w:val="23"/>
        </w:rPr>
        <w:t>and “</w:t>
      </w:r>
      <w:r w:rsidR="00A01D41" w:rsidRPr="002F3AA6">
        <w:rPr>
          <w:color w:val="auto"/>
          <w:sz w:val="23"/>
          <w:szCs w:val="23"/>
        </w:rPr>
        <w:t xml:space="preserve">Rethinking Higher </w:t>
      </w:r>
      <w:r>
        <w:rPr>
          <w:color w:val="auto"/>
          <w:sz w:val="23"/>
          <w:szCs w:val="23"/>
        </w:rPr>
        <w:t>Education: Accreditation Reform.” The current Education Department may change the definition of credit hours, enabling competency-based learning that is unbundled from credit hours.</w:t>
      </w:r>
      <w:r w:rsidR="00A01D41" w:rsidRPr="002F3AA6">
        <w:rPr>
          <w:color w:val="auto"/>
          <w:sz w:val="23"/>
          <w:szCs w:val="23"/>
        </w:rPr>
        <w:t xml:space="preserve"> </w:t>
      </w:r>
    </w:p>
    <w:p w:rsidR="00A01D41" w:rsidRDefault="00A01D41" w:rsidP="009F6D7B">
      <w:pPr>
        <w:pStyle w:val="Default"/>
        <w:ind w:firstLine="360"/>
        <w:rPr>
          <w:color w:val="auto"/>
          <w:sz w:val="23"/>
          <w:szCs w:val="23"/>
        </w:rPr>
      </w:pPr>
      <w:r>
        <w:rPr>
          <w:color w:val="auto"/>
          <w:sz w:val="23"/>
          <w:szCs w:val="23"/>
        </w:rPr>
        <w:t xml:space="preserve">Competency-based learning shows promise, but we want to protect students from bad actors. </w:t>
      </w:r>
    </w:p>
    <w:p w:rsidR="00A01D41" w:rsidRDefault="00A01D41" w:rsidP="002F3AA6">
      <w:pPr>
        <w:pStyle w:val="Default"/>
        <w:rPr>
          <w:color w:val="auto"/>
          <w:sz w:val="23"/>
          <w:szCs w:val="23"/>
        </w:rPr>
      </w:pPr>
      <w:r>
        <w:rPr>
          <w:color w:val="auto"/>
          <w:sz w:val="23"/>
          <w:szCs w:val="23"/>
        </w:rPr>
        <w:t xml:space="preserve">We want to reduce barriers to otherwise qualified teachers who are prevented from teaching because they have not met certain requirements. </w:t>
      </w:r>
    </w:p>
    <w:p w:rsidR="009F6D7B" w:rsidRDefault="009F6D7B" w:rsidP="009F6D7B">
      <w:pPr>
        <w:pStyle w:val="Default"/>
        <w:ind w:firstLine="360"/>
        <w:rPr>
          <w:color w:val="auto"/>
          <w:sz w:val="23"/>
          <w:szCs w:val="23"/>
        </w:rPr>
      </w:pPr>
      <w:r>
        <w:rPr>
          <w:color w:val="auto"/>
          <w:sz w:val="23"/>
          <w:szCs w:val="23"/>
        </w:rPr>
        <w:tab/>
        <w:t xml:space="preserve">SARA (the State Authorization Reciprocity Agreement) is a collaboration of various states dealing with online education. Illinois had to raise its standards, but that is good, because they are standards we aspired to anyway. </w:t>
      </w:r>
    </w:p>
    <w:p w:rsidR="002F3AA6" w:rsidRDefault="002F3AA6" w:rsidP="00A01D41">
      <w:pPr>
        <w:pStyle w:val="Default"/>
        <w:rPr>
          <w:color w:val="auto"/>
          <w:sz w:val="23"/>
          <w:szCs w:val="23"/>
        </w:rPr>
      </w:pPr>
    </w:p>
    <w:p w:rsidR="002F3AA6" w:rsidRDefault="002F3AA6" w:rsidP="00A01D41">
      <w:pPr>
        <w:pStyle w:val="Default"/>
        <w:rPr>
          <w:i/>
          <w:color w:val="auto"/>
          <w:sz w:val="23"/>
          <w:szCs w:val="23"/>
        </w:rPr>
      </w:pPr>
      <w:r>
        <w:rPr>
          <w:i/>
          <w:color w:val="auto"/>
          <w:sz w:val="23"/>
          <w:szCs w:val="23"/>
        </w:rPr>
        <w:t xml:space="preserve">If you would like a copy of </w:t>
      </w:r>
      <w:proofErr w:type="spellStart"/>
      <w:r>
        <w:rPr>
          <w:i/>
          <w:color w:val="auto"/>
          <w:sz w:val="23"/>
          <w:szCs w:val="23"/>
        </w:rPr>
        <w:t>Bernoteit’s</w:t>
      </w:r>
      <w:proofErr w:type="spellEnd"/>
      <w:r>
        <w:rPr>
          <w:i/>
          <w:color w:val="auto"/>
          <w:sz w:val="23"/>
          <w:szCs w:val="23"/>
        </w:rPr>
        <w:t xml:space="preserve"> PowerPoint slides—filled with tables and data—ask Amy. They will also be available soon on the IBHE website as “State and National Update.”</w:t>
      </w:r>
    </w:p>
    <w:p w:rsidR="009F6D7B" w:rsidRDefault="009F6D7B" w:rsidP="00A01D41">
      <w:pPr>
        <w:pStyle w:val="Default"/>
        <w:rPr>
          <w:i/>
          <w:color w:val="auto"/>
          <w:sz w:val="23"/>
          <w:szCs w:val="23"/>
        </w:rPr>
      </w:pPr>
    </w:p>
    <w:p w:rsidR="009F6D7B" w:rsidRPr="009F6D7B" w:rsidRDefault="009F6D7B" w:rsidP="00A01D41">
      <w:pPr>
        <w:pStyle w:val="Default"/>
        <w:rPr>
          <w:color w:val="auto"/>
          <w:sz w:val="23"/>
          <w:szCs w:val="23"/>
        </w:rPr>
      </w:pPr>
      <w:r>
        <w:rPr>
          <w:color w:val="auto"/>
          <w:sz w:val="23"/>
          <w:szCs w:val="23"/>
        </w:rPr>
        <w:t>Many working groups will have drafts of white papers finalized in April. The working groups are on P-20, Dual Credit, IAI, Program Prioritization and Consolidation, and a “This We Believe”</w:t>
      </w:r>
      <w:r w:rsidR="00601DCB">
        <w:rPr>
          <w:color w:val="auto"/>
          <w:sz w:val="23"/>
          <w:szCs w:val="23"/>
        </w:rPr>
        <w:t xml:space="preserve"> statement. </w:t>
      </w:r>
    </w:p>
    <w:sectPr w:rsidR="009F6D7B" w:rsidRPr="009F6D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ndara">
    <w:panose1 w:val="020E0502030303020204"/>
    <w:charset w:val="00"/>
    <w:family w:val="swiss"/>
    <w:pitch w:val="variable"/>
    <w:sig w:usb0="A00002EF" w:usb1="4000A44B"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243D9B"/>
    <w:multiLevelType w:val="hybridMultilevel"/>
    <w:tmpl w:val="45261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047285"/>
    <w:multiLevelType w:val="hybridMultilevel"/>
    <w:tmpl w:val="716A5A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B0457FD"/>
    <w:multiLevelType w:val="hybridMultilevel"/>
    <w:tmpl w:val="86143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8492631"/>
    <w:multiLevelType w:val="hybridMultilevel"/>
    <w:tmpl w:val="BC14D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AD43179"/>
    <w:multiLevelType w:val="hybridMultilevel"/>
    <w:tmpl w:val="358E1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96F1CD2"/>
    <w:multiLevelType w:val="hybridMultilevel"/>
    <w:tmpl w:val="B414F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0"/>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2E70"/>
    <w:rsid w:val="00113DC6"/>
    <w:rsid w:val="001A6E81"/>
    <w:rsid w:val="002F3AA6"/>
    <w:rsid w:val="003A2E03"/>
    <w:rsid w:val="003C4FF1"/>
    <w:rsid w:val="003D2E70"/>
    <w:rsid w:val="00417D5B"/>
    <w:rsid w:val="00601DCB"/>
    <w:rsid w:val="00617471"/>
    <w:rsid w:val="00681D14"/>
    <w:rsid w:val="00925BD4"/>
    <w:rsid w:val="00971A17"/>
    <w:rsid w:val="009F6D7B"/>
    <w:rsid w:val="00A01D41"/>
    <w:rsid w:val="00A16401"/>
    <w:rsid w:val="00AF308F"/>
    <w:rsid w:val="00B11D2E"/>
    <w:rsid w:val="00C3093F"/>
    <w:rsid w:val="00E167A0"/>
    <w:rsid w:val="00F639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2E70"/>
    <w:pPr>
      <w:spacing w:after="0" w:line="240" w:lineRule="auto"/>
    </w:pPr>
    <w:rPr>
      <w:rFonts w:eastAsiaTheme="minorEastAsia"/>
    </w:rPr>
  </w:style>
  <w:style w:type="paragraph" w:styleId="Heading1">
    <w:name w:val="heading 1"/>
    <w:basedOn w:val="Normal"/>
    <w:next w:val="Normal"/>
    <w:link w:val="Heading1Char"/>
    <w:uiPriority w:val="9"/>
    <w:qFormat/>
    <w:rsid w:val="00E167A0"/>
    <w:pPr>
      <w:keepNext/>
      <w:keepLines/>
      <w:spacing w:before="480"/>
      <w:jc w:val="center"/>
      <w:outlineLvl w:val="0"/>
    </w:pPr>
    <w:rPr>
      <w:rFonts w:ascii="Papyrus" w:eastAsiaTheme="majorEastAsia" w:hAnsi="Papyrus" w:cstheme="majorBidi"/>
      <w:b/>
      <w:bCs/>
      <w:sz w:val="36"/>
      <w:szCs w:val="28"/>
    </w:rPr>
  </w:style>
  <w:style w:type="paragraph" w:styleId="Heading2">
    <w:name w:val="heading 2"/>
    <w:basedOn w:val="Normal"/>
    <w:next w:val="Normal"/>
    <w:link w:val="Heading2Char"/>
    <w:uiPriority w:val="9"/>
    <w:unhideWhenUsed/>
    <w:qFormat/>
    <w:rsid w:val="00601DC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67A0"/>
    <w:rPr>
      <w:rFonts w:ascii="Papyrus" w:eastAsiaTheme="majorEastAsia" w:hAnsi="Papyrus" w:cstheme="majorBidi"/>
      <w:b/>
      <w:bCs/>
      <w:sz w:val="36"/>
      <w:szCs w:val="28"/>
    </w:rPr>
  </w:style>
  <w:style w:type="character" w:styleId="Hyperlink">
    <w:name w:val="Hyperlink"/>
    <w:basedOn w:val="DefaultParagraphFont"/>
    <w:uiPriority w:val="99"/>
    <w:unhideWhenUsed/>
    <w:rsid w:val="003A2E03"/>
    <w:rPr>
      <w:color w:val="0563C1" w:themeColor="hyperlink"/>
      <w:u w:val="single"/>
    </w:rPr>
  </w:style>
  <w:style w:type="paragraph" w:customStyle="1" w:styleId="Default">
    <w:name w:val="Default"/>
    <w:rsid w:val="003A2E03"/>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2Char">
    <w:name w:val="Heading 2 Char"/>
    <w:basedOn w:val="DefaultParagraphFont"/>
    <w:link w:val="Heading2"/>
    <w:uiPriority w:val="9"/>
    <w:rsid w:val="00601DCB"/>
    <w:rPr>
      <w:rFonts w:asciiTheme="majorHAnsi" w:eastAsiaTheme="majorEastAsia" w:hAnsiTheme="majorHAnsi" w:cstheme="majorBidi"/>
      <w:color w:val="2E74B5" w:themeColor="accent1" w:themeShade="BF"/>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2E70"/>
    <w:pPr>
      <w:spacing w:after="0" w:line="240" w:lineRule="auto"/>
    </w:pPr>
    <w:rPr>
      <w:rFonts w:eastAsiaTheme="minorEastAsia"/>
    </w:rPr>
  </w:style>
  <w:style w:type="paragraph" w:styleId="Heading1">
    <w:name w:val="heading 1"/>
    <w:basedOn w:val="Normal"/>
    <w:next w:val="Normal"/>
    <w:link w:val="Heading1Char"/>
    <w:uiPriority w:val="9"/>
    <w:qFormat/>
    <w:rsid w:val="00E167A0"/>
    <w:pPr>
      <w:keepNext/>
      <w:keepLines/>
      <w:spacing w:before="480"/>
      <w:jc w:val="center"/>
      <w:outlineLvl w:val="0"/>
    </w:pPr>
    <w:rPr>
      <w:rFonts w:ascii="Papyrus" w:eastAsiaTheme="majorEastAsia" w:hAnsi="Papyrus" w:cstheme="majorBidi"/>
      <w:b/>
      <w:bCs/>
      <w:sz w:val="36"/>
      <w:szCs w:val="28"/>
    </w:rPr>
  </w:style>
  <w:style w:type="paragraph" w:styleId="Heading2">
    <w:name w:val="heading 2"/>
    <w:basedOn w:val="Normal"/>
    <w:next w:val="Normal"/>
    <w:link w:val="Heading2Char"/>
    <w:uiPriority w:val="9"/>
    <w:unhideWhenUsed/>
    <w:qFormat/>
    <w:rsid w:val="00601DC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67A0"/>
    <w:rPr>
      <w:rFonts w:ascii="Papyrus" w:eastAsiaTheme="majorEastAsia" w:hAnsi="Papyrus" w:cstheme="majorBidi"/>
      <w:b/>
      <w:bCs/>
      <w:sz w:val="36"/>
      <w:szCs w:val="28"/>
    </w:rPr>
  </w:style>
  <w:style w:type="character" w:styleId="Hyperlink">
    <w:name w:val="Hyperlink"/>
    <w:basedOn w:val="DefaultParagraphFont"/>
    <w:uiPriority w:val="99"/>
    <w:unhideWhenUsed/>
    <w:rsid w:val="003A2E03"/>
    <w:rPr>
      <w:color w:val="0563C1" w:themeColor="hyperlink"/>
      <w:u w:val="single"/>
    </w:rPr>
  </w:style>
  <w:style w:type="paragraph" w:customStyle="1" w:styleId="Default">
    <w:name w:val="Default"/>
    <w:rsid w:val="003A2E03"/>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2Char">
    <w:name w:val="Heading 2 Char"/>
    <w:basedOn w:val="DefaultParagraphFont"/>
    <w:link w:val="Heading2"/>
    <w:uiPriority w:val="9"/>
    <w:rsid w:val="00601DCB"/>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download.hlcommission.org/FacultyGuidelines_2016_OPB.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su.edu/IBHE-FAC/agenda_minutes.ht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2325</Words>
  <Characters>13255</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15549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 Carr</dc:creator>
  <cp:lastModifiedBy>Annette E Hamm</cp:lastModifiedBy>
  <cp:revision>2</cp:revision>
  <dcterms:created xsi:type="dcterms:W3CDTF">2019-04-03T13:39:00Z</dcterms:created>
  <dcterms:modified xsi:type="dcterms:W3CDTF">2019-04-03T13:39:00Z</dcterms:modified>
</cp:coreProperties>
</file>